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pacing w:val="78"/>
          <w:sz w:val="72"/>
        </w:rPr>
      </w:pPr>
      <w:r>
        <w:rPr>
          <w:rFonts w:hint="eastAsia" w:ascii="宋体" w:hAnsi="宋体"/>
          <w:sz w:val="72"/>
        </w:rPr>
        <w:br w:type="textWrapping"/>
      </w:r>
      <w:r>
        <w:rPr>
          <w:rFonts w:hint="eastAsia" w:ascii="宋体" w:hAnsi="宋体"/>
          <w:sz w:val="72"/>
        </w:rPr>
        <w:t xml:space="preserve">          询 价 函</w:t>
      </w:r>
    </w:p>
    <w:p>
      <w:pPr>
        <w:pStyle w:val="6"/>
        <w:tabs>
          <w:tab w:val="left" w:pos="2460"/>
        </w:tabs>
        <w:rPr>
          <w:rFonts w:ascii="宋体" w:hAnsi="宋体"/>
          <w:sz w:val="72"/>
        </w:rPr>
      </w:pPr>
      <w:r>
        <w:rPr>
          <w:rFonts w:hint="eastAsia" w:ascii="宋体" w:hAnsi="宋体"/>
          <w:sz w:val="72"/>
        </w:rPr>
        <w:tab/>
      </w:r>
    </w:p>
    <w:p>
      <w:pPr>
        <w:pStyle w:val="6"/>
        <w:rPr>
          <w:rFonts w:ascii="宋体" w:hAnsi="宋体"/>
        </w:rPr>
      </w:pPr>
    </w:p>
    <w:p>
      <w:pPr>
        <w:pStyle w:val="6"/>
        <w:rPr>
          <w:rFonts w:ascii="宋体" w:hAnsi="宋体"/>
        </w:rPr>
      </w:pPr>
    </w:p>
    <w:p>
      <w:pPr>
        <w:pStyle w:val="6"/>
        <w:rPr>
          <w:rFonts w:ascii="宋体" w:hAnsi="宋体"/>
        </w:rPr>
      </w:pPr>
    </w:p>
    <w:p>
      <w:pPr>
        <w:spacing w:before="312" w:beforeLines="100" w:after="156" w:afterLines="50" w:line="380" w:lineRule="exact"/>
        <w:ind w:firstLine="1662" w:firstLineChars="460"/>
        <w:jc w:val="left"/>
        <w:rPr>
          <w:rFonts w:ascii="宋体" w:hAnsi="宋体"/>
          <w:b/>
          <w:bCs/>
          <w:sz w:val="36"/>
          <w:szCs w:val="36"/>
        </w:rPr>
      </w:pPr>
    </w:p>
    <w:p>
      <w:pPr>
        <w:jc w:val="center"/>
        <w:rPr>
          <w:rFonts w:hint="default" w:ascii="宋体" w:hAnsi="宋体" w:eastAsia="宋体"/>
          <w:bCs/>
          <w:sz w:val="36"/>
          <w:szCs w:val="36"/>
          <w:u w:val="single"/>
          <w:lang w:val="en-US" w:eastAsia="zh-CN"/>
        </w:rPr>
      </w:pPr>
      <w:r>
        <w:rPr>
          <w:rFonts w:hint="eastAsia" w:ascii="宋体" w:hAnsi="宋体"/>
          <w:b/>
          <w:bCs/>
          <w:sz w:val="36"/>
          <w:szCs w:val="36"/>
        </w:rPr>
        <w:t>项目名称：</w:t>
      </w:r>
      <w:r>
        <w:rPr>
          <w:rFonts w:hint="eastAsia" w:ascii="宋体" w:hAnsi="宋体"/>
          <w:bCs/>
          <w:sz w:val="36"/>
          <w:szCs w:val="36"/>
          <w:u w:val="single"/>
        </w:rPr>
        <w:t>禁门关电站</w:t>
      </w:r>
      <w:r>
        <w:rPr>
          <w:rFonts w:hint="eastAsia" w:ascii="宋体" w:hAnsi="宋体"/>
          <w:bCs/>
          <w:sz w:val="36"/>
          <w:szCs w:val="36"/>
          <w:u w:val="single"/>
          <w:lang w:val="en-US" w:eastAsia="zh-CN"/>
        </w:rPr>
        <w:t>年度检测和预防性试验</w:t>
      </w:r>
    </w:p>
    <w:p>
      <w:pPr>
        <w:ind w:firstLine="1428" w:firstLineChars="395"/>
        <w:rPr>
          <w:rFonts w:ascii="宋体" w:hAnsi="宋体"/>
          <w:b/>
          <w:bCs/>
          <w:sz w:val="36"/>
          <w:szCs w:val="36"/>
        </w:rPr>
      </w:pPr>
      <w:bookmarkStart w:id="0" w:name="SOA_borndate1"/>
    </w:p>
    <w:p>
      <w:pPr>
        <w:ind w:firstLine="1428" w:firstLineChars="395"/>
        <w:rPr>
          <w:rFonts w:ascii="宋体" w:hAnsi="宋体"/>
          <w:b/>
          <w:bCs/>
          <w:sz w:val="36"/>
          <w:szCs w:val="36"/>
        </w:rPr>
      </w:pPr>
    </w:p>
    <w:p>
      <w:pPr>
        <w:ind w:firstLine="1428" w:firstLineChars="395"/>
        <w:rPr>
          <w:rFonts w:ascii="宋体" w:hAnsi="宋体"/>
          <w:b/>
          <w:bCs/>
          <w:sz w:val="36"/>
          <w:szCs w:val="36"/>
        </w:rPr>
      </w:pPr>
    </w:p>
    <w:p>
      <w:pPr>
        <w:ind w:firstLine="1428" w:firstLineChars="395"/>
        <w:rPr>
          <w:rFonts w:ascii="宋体" w:hAnsi="宋体"/>
          <w:b/>
          <w:bCs/>
          <w:sz w:val="36"/>
          <w:szCs w:val="36"/>
        </w:rPr>
      </w:pPr>
    </w:p>
    <w:p>
      <w:pPr>
        <w:ind w:firstLine="1428" w:firstLineChars="395"/>
        <w:rPr>
          <w:rFonts w:ascii="宋体" w:hAnsi="宋体"/>
          <w:b/>
          <w:bCs/>
          <w:sz w:val="36"/>
          <w:szCs w:val="36"/>
        </w:rPr>
      </w:pPr>
    </w:p>
    <w:p>
      <w:pPr>
        <w:ind w:firstLine="1970" w:firstLineChars="545"/>
        <w:rPr>
          <w:rFonts w:ascii="宋体" w:hAnsi="宋体"/>
          <w:b/>
          <w:bCs/>
          <w:sz w:val="36"/>
          <w:szCs w:val="36"/>
        </w:rPr>
      </w:pPr>
    </w:p>
    <w:p>
      <w:pPr>
        <w:jc w:val="center"/>
        <w:rPr>
          <w:rFonts w:ascii="宋体" w:hAnsi="宋体"/>
          <w:b/>
          <w:bCs/>
          <w:sz w:val="36"/>
          <w:szCs w:val="36"/>
        </w:rPr>
      </w:pPr>
      <w:r>
        <w:rPr>
          <w:rFonts w:hint="eastAsia" w:ascii="宋体" w:hAnsi="宋体"/>
          <w:b/>
          <w:bCs/>
          <w:sz w:val="36"/>
          <w:szCs w:val="36"/>
        </w:rPr>
        <w:t>雅安城利水电开发有限责任公司</w:t>
      </w:r>
    </w:p>
    <w:p>
      <w:pPr>
        <w:ind w:firstLine="3589" w:firstLineChars="993"/>
        <w:rPr>
          <w:rFonts w:ascii="宋体" w:hAnsi="宋体"/>
          <w:b/>
          <w:bCs/>
          <w:sz w:val="36"/>
          <w:szCs w:val="36"/>
        </w:rPr>
      </w:pPr>
    </w:p>
    <w:p>
      <w:pPr>
        <w:ind w:firstLine="3589" w:firstLineChars="993"/>
        <w:rPr>
          <w:rFonts w:ascii="宋体" w:hAnsi="宋体"/>
          <w:b/>
          <w:bCs/>
          <w:sz w:val="36"/>
          <w:szCs w:val="36"/>
        </w:rPr>
      </w:pPr>
      <w:r>
        <w:rPr>
          <w:rFonts w:hint="eastAsia" w:ascii="宋体" w:hAnsi="宋体"/>
          <w:b/>
          <w:bCs/>
          <w:sz w:val="36"/>
          <w:szCs w:val="36"/>
        </w:rPr>
        <w:t>二〇</w:t>
      </w:r>
      <w:r>
        <w:rPr>
          <w:rFonts w:hint="eastAsia" w:ascii="宋体" w:hAnsi="宋体"/>
          <w:b/>
          <w:bCs/>
          <w:sz w:val="36"/>
          <w:szCs w:val="36"/>
          <w:lang w:val="en-US" w:eastAsia="zh-CN"/>
        </w:rPr>
        <w:t>二</w:t>
      </w:r>
      <w:r>
        <w:rPr>
          <w:rFonts w:hint="eastAsia" w:ascii="宋体" w:hAnsi="宋体"/>
          <w:b/>
          <w:bCs/>
          <w:sz w:val="36"/>
          <w:szCs w:val="36"/>
        </w:rPr>
        <w:t>〇年</w:t>
      </w:r>
      <w:r>
        <w:rPr>
          <w:rFonts w:hint="eastAsia" w:ascii="宋体" w:hAnsi="宋体"/>
          <w:b/>
          <w:bCs/>
          <w:sz w:val="36"/>
          <w:szCs w:val="36"/>
          <w:lang w:val="en-US" w:eastAsia="zh-CN"/>
        </w:rPr>
        <w:t>五</w:t>
      </w:r>
      <w:r>
        <w:rPr>
          <w:rFonts w:hint="eastAsia" w:ascii="宋体" w:hAnsi="宋体"/>
          <w:b/>
          <w:bCs/>
          <w:sz w:val="36"/>
          <w:szCs w:val="36"/>
        </w:rPr>
        <w:t>月</w:t>
      </w:r>
      <w:bookmarkEnd w:id="0"/>
    </w:p>
    <w:p>
      <w:pPr>
        <w:tabs>
          <w:tab w:val="right" w:leader="dot" w:pos="9030"/>
        </w:tabs>
        <w:spacing w:line="240" w:lineRule="exact"/>
        <w:jc w:val="center"/>
        <w:rPr>
          <w:rFonts w:ascii="宋体" w:hAnsi="宋体"/>
          <w:bCs/>
          <w:caps/>
          <w:sz w:val="24"/>
        </w:rPr>
        <w:sectPr>
          <w:headerReference r:id="rId4" w:type="first"/>
          <w:headerReference r:id="rId3" w:type="default"/>
          <w:footerReference r:id="rId5" w:type="even"/>
          <w:pgSz w:w="11906" w:h="16838"/>
          <w:pgMar w:top="1332" w:right="1332" w:bottom="1332" w:left="1332" w:header="720" w:footer="720" w:gutter="0"/>
          <w:pgNumType w:start="0"/>
          <w:cols w:space="720" w:num="1"/>
          <w:titlePg/>
          <w:docGrid w:type="lines" w:linePitch="312" w:charSpace="0"/>
        </w:sectPr>
      </w:pPr>
      <w:bookmarkStart w:id="1" w:name="_Toc131305904"/>
    </w:p>
    <w:bookmarkEnd w:id="1"/>
    <w:p>
      <w:pPr>
        <w:ind w:firstLine="3960" w:firstLineChars="900"/>
        <w:rPr>
          <w:rFonts w:ascii="方正小标宋简体" w:eastAsia="方正小标宋简体"/>
          <w:sz w:val="44"/>
          <w:szCs w:val="44"/>
        </w:rPr>
      </w:pPr>
      <w:r>
        <w:rPr>
          <w:rFonts w:hint="eastAsia" w:ascii="方正小标宋简体" w:eastAsia="方正小标宋简体"/>
          <w:sz w:val="44"/>
          <w:szCs w:val="44"/>
        </w:rPr>
        <w:t>询价函</w:t>
      </w:r>
    </w:p>
    <w:p>
      <w:pPr>
        <w:ind w:firstLine="480" w:firstLineChars="200"/>
        <w:rPr>
          <w:rFonts w:ascii="方正小标宋简体" w:eastAsia="方正小标宋简体"/>
          <w:sz w:val="44"/>
          <w:szCs w:val="44"/>
        </w:rPr>
      </w:pPr>
      <w:r>
        <w:rPr>
          <w:rFonts w:hint="eastAsia" w:ascii="宋体" w:hAnsi="宋体"/>
          <w:sz w:val="24"/>
        </w:rPr>
        <w:t>我公司拟对</w:t>
      </w:r>
      <w:r>
        <w:rPr>
          <w:rFonts w:hint="eastAsia" w:ascii="宋体" w:hAnsi="宋体"/>
          <w:sz w:val="24"/>
          <w:u w:val="single"/>
        </w:rPr>
        <w:t>禁门关电站</w:t>
      </w:r>
      <w:r>
        <w:rPr>
          <w:rFonts w:hint="eastAsia" w:ascii="宋体" w:hAnsi="宋体"/>
          <w:sz w:val="24"/>
          <w:u w:val="single"/>
          <w:lang w:val="en-US" w:eastAsia="zh-CN"/>
        </w:rPr>
        <w:t>年度检测和预防性试验</w:t>
      </w:r>
      <w:r>
        <w:rPr>
          <w:rFonts w:hint="eastAsia" w:ascii="宋体" w:hAnsi="宋体"/>
          <w:sz w:val="24"/>
          <w:u w:val="single"/>
        </w:rPr>
        <w:t>项目</w:t>
      </w:r>
      <w:r>
        <w:rPr>
          <w:rFonts w:hint="eastAsia" w:ascii="宋体" w:hAnsi="宋体"/>
          <w:sz w:val="24"/>
        </w:rPr>
        <w:t>进行询价，现诚邀遵守中国有关法律、法规，且具有良好的商业信誉及服务能力的单位参加，项目详情如下：</w:t>
      </w:r>
    </w:p>
    <w:tbl>
      <w:tblPr>
        <w:tblStyle w:val="22"/>
        <w:tblW w:w="10948"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996"/>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0948" w:type="dxa"/>
            <w:gridSpan w:val="4"/>
            <w:vAlign w:val="center"/>
          </w:tcPr>
          <w:p>
            <w:pPr>
              <w:spacing w:line="360" w:lineRule="auto"/>
              <w:rPr>
                <w:rFonts w:ascii="宋体" w:hAnsi="宋体"/>
                <w:bCs/>
                <w:szCs w:val="21"/>
              </w:rPr>
            </w:pPr>
            <w:r>
              <w:rPr>
                <w:rFonts w:hint="eastAsia" w:ascii="宋体" w:hAnsi="宋体"/>
                <w:bCs/>
                <w:szCs w:val="21"/>
              </w:rPr>
              <w:t>项目名称：</w:t>
            </w:r>
            <w:r>
              <w:rPr>
                <w:rFonts w:hint="eastAsia" w:ascii="宋体" w:hAnsi="宋体"/>
                <w:szCs w:val="21"/>
              </w:rPr>
              <w:t>禁门关电站</w:t>
            </w:r>
            <w:r>
              <w:rPr>
                <w:rFonts w:hint="eastAsia" w:ascii="宋体" w:hAnsi="宋体"/>
                <w:szCs w:val="21"/>
                <w:lang w:val="en-US" w:eastAsia="zh-CN"/>
              </w:rPr>
              <w:t>年度检测和预防性试验</w:t>
            </w:r>
            <w:r>
              <w:rPr>
                <w:rFonts w:hint="eastAsia" w:ascii="宋体" w:hAnsi="宋体"/>
                <w:szCs w:val="21"/>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0948" w:type="dxa"/>
            <w:gridSpan w:val="4"/>
            <w:vAlign w:val="center"/>
          </w:tcPr>
          <w:p>
            <w:pPr>
              <w:spacing w:line="360" w:lineRule="auto"/>
              <w:rPr>
                <w:rFonts w:ascii="宋体" w:hAnsi="宋体"/>
                <w:bCs/>
                <w:szCs w:val="21"/>
              </w:rPr>
            </w:pPr>
            <w:r>
              <w:rPr>
                <w:rFonts w:hint="eastAsia" w:ascii="宋体" w:hAnsi="宋体"/>
                <w:bCs/>
                <w:szCs w:val="21"/>
              </w:rPr>
              <w:t>甲方单位名称：雅安城利水电开发有限责任公司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trPr>
        <w:tc>
          <w:tcPr>
            <w:tcW w:w="1753" w:type="dxa"/>
            <w:vAlign w:val="center"/>
          </w:tcPr>
          <w:p>
            <w:pPr>
              <w:spacing w:line="360" w:lineRule="auto"/>
              <w:rPr>
                <w:rFonts w:ascii="宋体" w:hAnsi="宋体"/>
                <w:bCs/>
                <w:szCs w:val="21"/>
              </w:rPr>
            </w:pPr>
            <w:r>
              <w:rPr>
                <w:rFonts w:hint="eastAsia" w:ascii="宋体" w:hAnsi="宋体"/>
                <w:bCs/>
                <w:szCs w:val="21"/>
              </w:rPr>
              <w:t>甲方联系人</w:t>
            </w:r>
          </w:p>
        </w:tc>
        <w:tc>
          <w:tcPr>
            <w:tcW w:w="2996" w:type="dxa"/>
            <w:tcBorders>
              <w:bottom w:val="single" w:color="auto" w:sz="4" w:space="0"/>
            </w:tcBorders>
            <w:vAlign w:val="center"/>
          </w:tcPr>
          <w:p>
            <w:pPr>
              <w:spacing w:line="360" w:lineRule="auto"/>
              <w:jc w:val="center"/>
              <w:rPr>
                <w:rFonts w:ascii="宋体" w:hAnsi="宋体"/>
                <w:bCs/>
                <w:szCs w:val="21"/>
              </w:rPr>
            </w:pPr>
            <w:r>
              <w:rPr>
                <w:rFonts w:hint="eastAsia" w:ascii="宋体" w:hAnsi="宋体"/>
                <w:bCs/>
                <w:szCs w:val="21"/>
              </w:rPr>
              <w:t>王先生</w:t>
            </w:r>
          </w:p>
        </w:tc>
        <w:tc>
          <w:tcPr>
            <w:tcW w:w="1552"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联系方式</w:t>
            </w:r>
          </w:p>
        </w:tc>
        <w:tc>
          <w:tcPr>
            <w:tcW w:w="4647"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13981616614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trPr>
        <w:tc>
          <w:tcPr>
            <w:tcW w:w="1753" w:type="dxa"/>
            <w:vAlign w:val="center"/>
          </w:tcPr>
          <w:p>
            <w:pPr>
              <w:spacing w:line="360" w:lineRule="auto"/>
              <w:rPr>
                <w:rFonts w:ascii="宋体" w:hAnsi="宋体"/>
                <w:bCs/>
                <w:szCs w:val="21"/>
              </w:rPr>
            </w:pPr>
            <w:r>
              <w:rPr>
                <w:rFonts w:hint="eastAsia" w:ascii="宋体" w:hAnsi="宋体"/>
                <w:bCs/>
                <w:szCs w:val="21"/>
              </w:rPr>
              <w:t>询价项目范围、要求描述</w:t>
            </w:r>
          </w:p>
        </w:tc>
        <w:tc>
          <w:tcPr>
            <w:tcW w:w="9195" w:type="dxa"/>
            <w:gridSpan w:val="3"/>
            <w:tcBorders>
              <w:bottom w:val="single" w:color="auto" w:sz="4" w:space="0"/>
            </w:tcBorders>
            <w:vAlign w:val="center"/>
          </w:tcPr>
          <w:p>
            <w:pPr>
              <w:spacing w:line="360" w:lineRule="auto"/>
              <w:rPr>
                <w:rFonts w:hint="default" w:ascii="宋体" w:hAnsi="宋体" w:eastAsia="宋体"/>
                <w:bCs/>
                <w:szCs w:val="21"/>
                <w:lang w:val="en-US" w:eastAsia="zh-CN"/>
              </w:rPr>
            </w:pPr>
            <w:r>
              <w:rPr>
                <w:rFonts w:hint="eastAsia" w:ascii="宋体" w:hAnsi="宋体"/>
                <w:bCs/>
                <w:szCs w:val="21"/>
              </w:rPr>
              <w:t>为雅安城利水电开发有限责任公司禁门关电站</w:t>
            </w:r>
            <w:r>
              <w:rPr>
                <w:rFonts w:hint="eastAsia" w:ascii="宋体" w:hAnsi="宋体"/>
                <w:bCs/>
                <w:szCs w:val="21"/>
                <w:lang w:val="en-US" w:eastAsia="zh-CN"/>
              </w:rPr>
              <w:t>年度检测和预防性试验</w:t>
            </w:r>
            <w:r>
              <w:rPr>
                <w:rFonts w:hint="eastAsia" w:ascii="宋体" w:hAnsi="宋体"/>
                <w:bCs/>
                <w:szCs w:val="21"/>
              </w:rPr>
              <w:t>，并</w:t>
            </w:r>
            <w:r>
              <w:rPr>
                <w:rFonts w:hint="eastAsia" w:ascii="宋体" w:hAnsi="宋体"/>
                <w:bCs/>
                <w:szCs w:val="21"/>
                <w:lang w:val="en-US" w:eastAsia="zh-CN"/>
              </w:rPr>
              <w:t>出据相关检测和试验报告。检测和预防性试验内容见项目清单（附件2）。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753" w:type="dxa"/>
            <w:vAlign w:val="center"/>
          </w:tcPr>
          <w:p>
            <w:pPr>
              <w:spacing w:line="360" w:lineRule="auto"/>
              <w:rPr>
                <w:rFonts w:ascii="宋体" w:hAnsi="宋体"/>
                <w:bCs/>
                <w:szCs w:val="21"/>
              </w:rPr>
            </w:pPr>
            <w:r>
              <w:rPr>
                <w:rFonts w:hint="eastAsia" w:ascii="宋体" w:hAnsi="宋体"/>
                <w:bCs/>
                <w:szCs w:val="21"/>
              </w:rPr>
              <w:t>服务期</w:t>
            </w:r>
          </w:p>
        </w:tc>
        <w:tc>
          <w:tcPr>
            <w:tcW w:w="9195" w:type="dxa"/>
            <w:gridSpan w:val="3"/>
            <w:tcBorders>
              <w:top w:val="single" w:color="auto" w:sz="4" w:space="0"/>
            </w:tcBorders>
            <w:vAlign w:val="center"/>
          </w:tcPr>
          <w:p>
            <w:pPr>
              <w:spacing w:line="360" w:lineRule="auto"/>
              <w:rPr>
                <w:rFonts w:hint="default" w:ascii="宋体" w:hAnsi="宋体" w:eastAsia="宋体"/>
                <w:bCs/>
                <w:szCs w:val="21"/>
                <w:lang w:val="en-US" w:eastAsia="zh-CN"/>
              </w:rPr>
            </w:pPr>
            <w:r>
              <w:rPr>
                <w:rFonts w:hint="eastAsia" w:ascii="宋体" w:hAnsi="宋体"/>
                <w:bCs/>
                <w:szCs w:val="21"/>
              </w:rPr>
              <w:t>中选单位在合同签订之日起，</w:t>
            </w:r>
            <w:r>
              <w:rPr>
                <w:rFonts w:hint="eastAsia" w:ascii="宋体" w:hAnsi="宋体"/>
                <w:bCs/>
                <w:szCs w:val="21"/>
                <w:lang w:val="en-US" w:eastAsia="zh-CN"/>
              </w:rPr>
              <w:t>10</w:t>
            </w:r>
            <w:r>
              <w:rPr>
                <w:rFonts w:hint="eastAsia" w:ascii="宋体" w:hAnsi="宋体"/>
                <w:bCs/>
                <w:szCs w:val="21"/>
              </w:rPr>
              <w:t>日内完成</w:t>
            </w:r>
            <w:r>
              <w:rPr>
                <w:rFonts w:hint="eastAsia" w:ascii="宋体" w:hAnsi="宋体"/>
                <w:bCs/>
                <w:szCs w:val="21"/>
                <w:lang w:val="en-US" w:eastAsia="zh-CN"/>
              </w:rPr>
              <w:t>并提供检测和预防性试验结果报告。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753" w:type="dxa"/>
            <w:vAlign w:val="center"/>
          </w:tcPr>
          <w:p>
            <w:pPr>
              <w:spacing w:line="360" w:lineRule="auto"/>
              <w:rPr>
                <w:rFonts w:ascii="宋体" w:hAnsi="宋体"/>
                <w:bCs/>
                <w:szCs w:val="21"/>
              </w:rPr>
            </w:pPr>
            <w:r>
              <w:rPr>
                <w:rFonts w:hint="eastAsia" w:ascii="宋体" w:hAnsi="宋体"/>
                <w:bCs/>
                <w:szCs w:val="21"/>
              </w:rPr>
              <w:t>资格条件要求：</w:t>
            </w:r>
          </w:p>
        </w:tc>
        <w:tc>
          <w:tcPr>
            <w:tcW w:w="9195" w:type="dxa"/>
            <w:gridSpan w:val="3"/>
            <w:vAlign w:val="center"/>
          </w:tcPr>
          <w:p>
            <w:pPr>
              <w:spacing w:line="360" w:lineRule="auto"/>
              <w:rPr>
                <w:rFonts w:ascii="宋体" w:hAnsi="宋体"/>
                <w:bCs/>
                <w:szCs w:val="21"/>
              </w:rPr>
            </w:pPr>
            <w:r>
              <w:rPr>
                <w:rFonts w:hint="eastAsia" w:ascii="宋体" w:hAnsi="宋体"/>
                <w:bCs/>
                <w:szCs w:val="21"/>
              </w:rPr>
              <w:t>参与单位应</w:t>
            </w:r>
            <w:r>
              <w:rPr>
                <w:rFonts w:hint="eastAsia" w:ascii="宋体" w:hAnsi="宋体"/>
                <w:bCs/>
                <w:szCs w:val="21"/>
                <w:lang w:val="en-US" w:eastAsia="zh-CN"/>
              </w:rPr>
              <w:t>具备承装（修、试）电力设施许可证四级</w:t>
            </w:r>
            <w:r>
              <w:rPr>
                <w:rFonts w:hint="eastAsia" w:ascii="宋体" w:hAnsi="宋体"/>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trPr>
        <w:tc>
          <w:tcPr>
            <w:tcW w:w="1753" w:type="dxa"/>
            <w:vAlign w:val="center"/>
          </w:tcPr>
          <w:p>
            <w:pPr>
              <w:spacing w:line="360" w:lineRule="auto"/>
              <w:rPr>
                <w:rFonts w:ascii="宋体" w:hAnsi="宋体"/>
                <w:bCs/>
                <w:szCs w:val="21"/>
              </w:rPr>
            </w:pPr>
            <w:r>
              <w:rPr>
                <w:rFonts w:hint="eastAsia" w:ascii="宋体" w:hAnsi="宋体"/>
                <w:bCs/>
                <w:szCs w:val="21"/>
              </w:rPr>
              <w:t>发送询价函时间</w:t>
            </w:r>
          </w:p>
        </w:tc>
        <w:tc>
          <w:tcPr>
            <w:tcW w:w="9195" w:type="dxa"/>
            <w:gridSpan w:val="3"/>
            <w:vAlign w:val="center"/>
          </w:tcPr>
          <w:p>
            <w:pPr>
              <w:spacing w:line="360" w:lineRule="auto"/>
              <w:rPr>
                <w:rFonts w:ascii="宋体" w:hAnsi="宋体"/>
                <w:bCs/>
                <w:szCs w:val="21"/>
              </w:rPr>
            </w:pPr>
            <w:r>
              <w:rPr>
                <w:rFonts w:hint="eastAsia" w:ascii="宋体" w:hAnsi="宋体"/>
                <w:bCs/>
                <w:szCs w:val="21"/>
              </w:rPr>
              <w:t>时间</w:t>
            </w:r>
            <w:r>
              <w:rPr>
                <w:rFonts w:hint="eastAsia" w:ascii="宋体" w:hAnsi="宋体"/>
                <w:bCs/>
                <w:szCs w:val="21"/>
                <w:lang w:eastAsia="zh-CN"/>
              </w:rPr>
              <w:t>：</w:t>
            </w:r>
            <w:r>
              <w:rPr>
                <w:rFonts w:hint="eastAsia" w:ascii="宋体" w:hAnsi="宋体"/>
                <w:bCs/>
                <w:szCs w:val="21"/>
                <w:lang w:val="en-US" w:eastAsia="zh-CN"/>
              </w:rPr>
              <w:t xml:space="preserve"> 2020</w:t>
            </w:r>
            <w:r>
              <w:rPr>
                <w:rFonts w:hint="eastAsia" w:ascii="宋体" w:hAnsi="宋体"/>
                <w:bCs/>
                <w:szCs w:val="21"/>
              </w:rPr>
              <w:t xml:space="preserve"> 年</w:t>
            </w:r>
            <w:r>
              <w:rPr>
                <w:rFonts w:hint="eastAsia" w:ascii="宋体" w:hAnsi="宋体"/>
                <w:bCs/>
                <w:szCs w:val="21"/>
                <w:lang w:val="en-US" w:eastAsia="zh-CN"/>
              </w:rPr>
              <w:t xml:space="preserve"> 5 </w:t>
            </w:r>
            <w:r>
              <w:rPr>
                <w:rFonts w:hint="eastAsia" w:ascii="宋体" w:hAnsi="宋体"/>
                <w:bCs/>
                <w:szCs w:val="21"/>
              </w:rPr>
              <w:t>月</w:t>
            </w:r>
            <w:r>
              <w:rPr>
                <w:rFonts w:hint="eastAsia" w:ascii="宋体" w:hAnsi="宋体"/>
                <w:bCs/>
                <w:szCs w:val="21"/>
                <w:lang w:val="en-US" w:eastAsia="zh-CN"/>
              </w:rPr>
              <w:t xml:space="preserve"> 15 </w:t>
            </w:r>
            <w:r>
              <w:rPr>
                <w:rFonts w:hint="eastAsia" w:ascii="宋体" w:hAnsi="宋体"/>
                <w:bCs/>
                <w:szCs w:val="21"/>
              </w:rPr>
              <w:t>日—</w:t>
            </w:r>
            <w:r>
              <w:rPr>
                <w:rFonts w:hint="eastAsia" w:ascii="宋体" w:hAnsi="宋体"/>
                <w:bCs/>
                <w:szCs w:val="21"/>
                <w:lang w:val="en-US" w:eastAsia="zh-CN"/>
              </w:rPr>
              <w:t xml:space="preserve">2020年5 </w:t>
            </w:r>
            <w:r>
              <w:rPr>
                <w:rFonts w:hint="eastAsia" w:ascii="宋体" w:hAnsi="宋体"/>
                <w:bCs/>
                <w:szCs w:val="21"/>
              </w:rPr>
              <w:t>月</w:t>
            </w:r>
            <w:r>
              <w:rPr>
                <w:rFonts w:hint="eastAsia" w:ascii="宋体" w:hAnsi="宋体"/>
                <w:bCs/>
                <w:szCs w:val="21"/>
                <w:lang w:val="en-US" w:eastAsia="zh-CN"/>
              </w:rPr>
              <w:t xml:space="preserve">21 </w:t>
            </w:r>
            <w:r>
              <w:rPr>
                <w:rFonts w:hint="eastAsia" w:ascii="宋体" w:hAnsi="宋体"/>
                <w:bCs/>
                <w:szCs w:val="21"/>
              </w:rPr>
              <w:t>日上午8:30-12：00；下午2;30-18：00（北京时间）。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2" w:hRule="atLeast"/>
        </w:trPr>
        <w:tc>
          <w:tcPr>
            <w:tcW w:w="1753" w:type="dxa"/>
            <w:vAlign w:val="center"/>
          </w:tcPr>
          <w:p>
            <w:pPr>
              <w:spacing w:line="360" w:lineRule="auto"/>
              <w:rPr>
                <w:rFonts w:ascii="宋体" w:hAnsi="宋体"/>
                <w:bCs/>
                <w:szCs w:val="21"/>
              </w:rPr>
            </w:pPr>
            <w:r>
              <w:rPr>
                <w:rFonts w:hint="eastAsia" w:ascii="宋体" w:hAnsi="宋体"/>
                <w:bCs/>
                <w:szCs w:val="21"/>
              </w:rPr>
              <w:t>报价要求</w:t>
            </w:r>
          </w:p>
        </w:tc>
        <w:tc>
          <w:tcPr>
            <w:tcW w:w="9195" w:type="dxa"/>
            <w:gridSpan w:val="3"/>
            <w:vAlign w:val="center"/>
          </w:tcPr>
          <w:p>
            <w:pPr>
              <w:tabs>
                <w:tab w:val="left" w:pos="458"/>
              </w:tabs>
              <w:spacing w:line="360" w:lineRule="auto"/>
              <w:ind w:firstLine="420" w:firstLineChars="200"/>
              <w:rPr>
                <w:rFonts w:ascii="宋体" w:hAnsi="宋体"/>
                <w:bCs/>
                <w:szCs w:val="21"/>
              </w:rPr>
            </w:pPr>
            <w:r>
              <w:rPr>
                <w:rFonts w:hint="eastAsia" w:ascii="宋体" w:hAnsi="宋体"/>
                <w:bCs/>
                <w:szCs w:val="21"/>
              </w:rPr>
              <w:t>1.最高限价</w:t>
            </w:r>
            <w:r>
              <w:rPr>
                <w:rFonts w:hint="eastAsia" w:ascii="宋体" w:hAnsi="宋体"/>
                <w:bCs/>
                <w:szCs w:val="21"/>
                <w:lang w:val="en-US" w:eastAsia="zh-CN"/>
              </w:rPr>
              <w:t>72000</w:t>
            </w:r>
            <w:r>
              <w:rPr>
                <w:rFonts w:hint="eastAsia" w:ascii="宋体" w:hAnsi="宋体"/>
                <w:bCs/>
                <w:szCs w:val="21"/>
              </w:rPr>
              <w:t>元。</w:t>
            </w:r>
          </w:p>
          <w:p>
            <w:pPr>
              <w:tabs>
                <w:tab w:val="left" w:pos="458"/>
              </w:tabs>
              <w:spacing w:line="360" w:lineRule="auto"/>
              <w:ind w:firstLine="420" w:firstLineChars="200"/>
              <w:rPr>
                <w:rFonts w:ascii="宋体" w:hAnsi="宋体"/>
                <w:bCs/>
                <w:szCs w:val="21"/>
              </w:rPr>
            </w:pPr>
            <w:r>
              <w:rPr>
                <w:rFonts w:hint="eastAsia" w:ascii="宋体" w:hAnsi="宋体"/>
                <w:bCs/>
                <w:szCs w:val="21"/>
              </w:rPr>
              <w:t>2.报价要求：报价必须按照甲方提供的询价函及其附件要求报价，乙方单位私自变更内容，甲方有权拒绝。</w:t>
            </w:r>
          </w:p>
          <w:p>
            <w:pPr>
              <w:spacing w:line="360" w:lineRule="auto"/>
              <w:ind w:firstLine="420" w:firstLineChars="200"/>
              <w:rPr>
                <w:rFonts w:ascii="宋体" w:hAnsi="宋体"/>
                <w:bCs/>
                <w:szCs w:val="21"/>
              </w:rPr>
            </w:pPr>
            <w:r>
              <w:rPr>
                <w:rFonts w:hint="eastAsia" w:ascii="宋体" w:hAnsi="宋体"/>
                <w:bCs/>
                <w:szCs w:val="21"/>
              </w:rPr>
              <w:t>3.报价单（投标书）组成：（1）报价函；</w:t>
            </w:r>
            <w:r>
              <w:rPr>
                <w:rFonts w:hint="eastAsia" w:ascii="宋体" w:hAnsi="宋体"/>
                <w:bCs/>
                <w:szCs w:val="21"/>
                <w:lang w:eastAsia="zh-CN"/>
              </w:rPr>
              <w:t>（</w:t>
            </w:r>
            <w:r>
              <w:rPr>
                <w:rFonts w:hint="eastAsia" w:ascii="宋体" w:hAnsi="宋体"/>
                <w:bCs/>
                <w:szCs w:val="21"/>
                <w:lang w:val="en-US" w:eastAsia="zh-CN"/>
              </w:rPr>
              <w:t>2</w:t>
            </w:r>
            <w:r>
              <w:rPr>
                <w:rFonts w:hint="eastAsia" w:ascii="宋体" w:hAnsi="宋体"/>
                <w:bCs/>
                <w:szCs w:val="21"/>
                <w:lang w:eastAsia="zh-CN"/>
              </w:rPr>
              <w:t>）禁门关电站升压站电气设备预防性试验试验项目清单</w:t>
            </w:r>
            <w:r>
              <w:rPr>
                <w:rFonts w:hint="eastAsia" w:ascii="宋体" w:hAnsi="宋体"/>
                <w:bCs/>
                <w:szCs w:val="21"/>
              </w:rPr>
              <w:t>（</w:t>
            </w:r>
            <w:r>
              <w:rPr>
                <w:rFonts w:hint="eastAsia" w:ascii="宋体" w:hAnsi="宋体"/>
                <w:bCs/>
                <w:szCs w:val="21"/>
                <w:lang w:val="en-US" w:eastAsia="zh-CN"/>
              </w:rPr>
              <w:t>3</w:t>
            </w:r>
            <w:r>
              <w:rPr>
                <w:rFonts w:hint="eastAsia" w:ascii="宋体" w:hAnsi="宋体"/>
                <w:bCs/>
                <w:szCs w:val="21"/>
              </w:rPr>
              <w:t>）营业执照；（</w:t>
            </w:r>
            <w:r>
              <w:rPr>
                <w:rFonts w:hint="eastAsia" w:ascii="宋体" w:hAnsi="宋体"/>
                <w:bCs/>
                <w:szCs w:val="21"/>
                <w:lang w:val="en-US" w:eastAsia="zh-CN"/>
              </w:rPr>
              <w:t>4</w:t>
            </w:r>
            <w:r>
              <w:rPr>
                <w:rFonts w:hint="eastAsia" w:ascii="宋体" w:hAnsi="宋体"/>
                <w:bCs/>
                <w:szCs w:val="21"/>
              </w:rPr>
              <w:t>）法人授权书；（</w:t>
            </w:r>
            <w:r>
              <w:rPr>
                <w:rFonts w:hint="eastAsia" w:ascii="宋体" w:hAnsi="宋体"/>
                <w:bCs/>
                <w:szCs w:val="21"/>
                <w:lang w:val="en-US" w:eastAsia="zh-CN"/>
              </w:rPr>
              <w:t>5</w:t>
            </w:r>
            <w:r>
              <w:rPr>
                <w:rFonts w:hint="eastAsia" w:ascii="宋体" w:hAnsi="宋体"/>
                <w:bCs/>
                <w:szCs w:val="21"/>
              </w:rPr>
              <w:t>）法人身份证复印件；（</w:t>
            </w:r>
            <w:r>
              <w:rPr>
                <w:rFonts w:hint="eastAsia" w:ascii="宋体" w:hAnsi="宋体"/>
                <w:bCs/>
                <w:szCs w:val="21"/>
                <w:lang w:val="en-US" w:eastAsia="zh-CN"/>
              </w:rPr>
              <w:t>6</w:t>
            </w:r>
            <w:r>
              <w:rPr>
                <w:rFonts w:hint="eastAsia" w:ascii="宋体" w:hAnsi="宋体"/>
                <w:bCs/>
                <w:szCs w:val="21"/>
              </w:rPr>
              <w:t>）授权委托人身份证复印件。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1753" w:type="dxa"/>
            <w:vAlign w:val="center"/>
          </w:tcPr>
          <w:p>
            <w:pPr>
              <w:spacing w:line="360" w:lineRule="auto"/>
              <w:rPr>
                <w:rFonts w:ascii="宋体" w:hAnsi="宋体"/>
                <w:bCs/>
                <w:szCs w:val="21"/>
              </w:rPr>
            </w:pPr>
            <w:r>
              <w:rPr>
                <w:rFonts w:hint="eastAsia" w:ascii="宋体" w:hAnsi="宋体"/>
                <w:bCs/>
                <w:szCs w:val="21"/>
              </w:rPr>
              <w:t>报价函提交时间</w:t>
            </w:r>
          </w:p>
        </w:tc>
        <w:tc>
          <w:tcPr>
            <w:tcW w:w="9195" w:type="dxa"/>
            <w:gridSpan w:val="3"/>
            <w:vAlign w:val="center"/>
          </w:tcPr>
          <w:p>
            <w:pPr>
              <w:spacing w:line="360" w:lineRule="auto"/>
              <w:rPr>
                <w:rFonts w:ascii="宋体" w:hAnsi="宋体"/>
                <w:bCs/>
                <w:szCs w:val="21"/>
              </w:rPr>
            </w:pPr>
            <w:r>
              <w:rPr>
                <w:rFonts w:hint="eastAsia" w:ascii="宋体" w:hAnsi="宋体"/>
                <w:bCs/>
                <w:szCs w:val="21"/>
              </w:rPr>
              <w:t>报价函递交时间：2</w:t>
            </w:r>
            <w:r>
              <w:rPr>
                <w:rFonts w:hint="eastAsia" w:ascii="宋体" w:hAnsi="宋体"/>
                <w:bCs/>
                <w:szCs w:val="21"/>
                <w:lang w:val="en-US" w:eastAsia="zh-CN"/>
              </w:rPr>
              <w:t>020</w:t>
            </w:r>
            <w:r>
              <w:rPr>
                <w:rFonts w:hint="eastAsia" w:ascii="宋体" w:hAnsi="宋体"/>
                <w:bCs/>
                <w:szCs w:val="21"/>
              </w:rPr>
              <w:t>年</w:t>
            </w:r>
            <w:r>
              <w:rPr>
                <w:rFonts w:hint="eastAsia" w:ascii="宋体" w:hAnsi="宋体"/>
                <w:bCs/>
                <w:szCs w:val="21"/>
                <w:lang w:val="en-US" w:eastAsia="zh-CN"/>
              </w:rPr>
              <w:t xml:space="preserve"> 5 </w:t>
            </w:r>
            <w:r>
              <w:rPr>
                <w:rFonts w:hint="eastAsia" w:ascii="宋体" w:hAnsi="宋体"/>
                <w:bCs/>
                <w:szCs w:val="21"/>
              </w:rPr>
              <w:t>月</w:t>
            </w:r>
            <w:r>
              <w:rPr>
                <w:rFonts w:hint="eastAsia" w:ascii="宋体" w:hAnsi="宋体"/>
                <w:bCs/>
                <w:szCs w:val="21"/>
                <w:lang w:val="en-US" w:eastAsia="zh-CN"/>
              </w:rPr>
              <w:t xml:space="preserve"> 21 </w:t>
            </w:r>
            <w:r>
              <w:rPr>
                <w:rFonts w:hint="eastAsia" w:ascii="宋体" w:hAnsi="宋体"/>
                <w:bCs/>
                <w:szCs w:val="21"/>
              </w:rPr>
              <w:t>日</w:t>
            </w:r>
            <w:r>
              <w:rPr>
                <w:rFonts w:hint="eastAsia" w:ascii="宋体" w:hAnsi="宋体"/>
                <w:bCs/>
                <w:szCs w:val="21"/>
                <w:lang w:val="en-US" w:eastAsia="zh-CN"/>
              </w:rPr>
              <w:t xml:space="preserve">16 </w:t>
            </w:r>
            <w:r>
              <w:rPr>
                <w:rFonts w:hint="eastAsia" w:ascii="宋体" w:hAnsi="宋体"/>
                <w:bCs/>
                <w:szCs w:val="21"/>
              </w:rPr>
              <w:t>时</w:t>
            </w:r>
            <w:r>
              <w:rPr>
                <w:rFonts w:hint="eastAsia" w:ascii="宋体" w:hAnsi="宋体"/>
                <w:bCs/>
                <w:szCs w:val="21"/>
                <w:lang w:val="en-US" w:eastAsia="zh-CN"/>
              </w:rPr>
              <w:t xml:space="preserve"> 00</w:t>
            </w:r>
            <w:bookmarkStart w:id="3" w:name="_GoBack"/>
            <w:bookmarkEnd w:id="3"/>
            <w:r>
              <w:rPr>
                <w:rFonts w:hint="eastAsia" w:ascii="宋体" w:hAnsi="宋体"/>
                <w:bCs/>
                <w:szCs w:val="21"/>
                <w:lang w:val="en-US" w:eastAsia="zh-CN"/>
              </w:rPr>
              <w:t xml:space="preserve"> </w:t>
            </w:r>
            <w:r>
              <w:rPr>
                <w:rFonts w:hint="eastAsia" w:ascii="宋体" w:hAnsi="宋体"/>
                <w:bCs/>
                <w:szCs w:val="21"/>
              </w:rPr>
              <w:t>分（北京时间）（可电邮、现场多种方式提交）。</w:t>
            </w:r>
          </w:p>
          <w:p>
            <w:pPr>
              <w:spacing w:line="360" w:lineRule="auto"/>
              <w:rPr>
                <w:rFonts w:hint="default" w:ascii="宋体" w:hAnsi="宋体" w:eastAsia="宋体"/>
                <w:bCs/>
                <w:szCs w:val="21"/>
                <w:lang w:val="en-US" w:eastAsia="zh-CN"/>
              </w:rPr>
            </w:pPr>
            <w:r>
              <w:rPr>
                <w:rFonts w:hint="eastAsia" w:ascii="宋体" w:hAnsi="宋体"/>
                <w:bCs/>
                <w:szCs w:val="21"/>
              </w:rPr>
              <w:t>递交地点：雅安城市建设投资开发有限公司（雅安市人民路31号,5楼造价部白先生</w:t>
            </w:r>
            <w:r>
              <w:rPr>
                <w:rFonts w:hint="eastAsia" w:ascii="宋体" w:hAnsi="宋体"/>
                <w:bCs/>
                <w:szCs w:val="21"/>
                <w:lang w:val="en-US" w:eastAsia="zh-CN"/>
              </w:rPr>
              <w:t>0835-5963309）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1753" w:type="dxa"/>
            <w:vAlign w:val="center"/>
          </w:tcPr>
          <w:p>
            <w:pPr>
              <w:spacing w:line="360" w:lineRule="auto"/>
              <w:rPr>
                <w:rFonts w:ascii="宋体" w:hAnsi="宋体"/>
                <w:bCs/>
                <w:szCs w:val="21"/>
              </w:rPr>
            </w:pPr>
            <w:r>
              <w:rPr>
                <w:rFonts w:hint="eastAsia" w:ascii="宋体" w:hAnsi="宋体"/>
                <w:bCs/>
                <w:szCs w:val="21"/>
              </w:rPr>
              <w:t>付款条件</w:t>
            </w:r>
          </w:p>
        </w:tc>
        <w:tc>
          <w:tcPr>
            <w:tcW w:w="9195" w:type="dxa"/>
            <w:gridSpan w:val="3"/>
            <w:vAlign w:val="center"/>
          </w:tcPr>
          <w:p>
            <w:pPr>
              <w:spacing w:line="360" w:lineRule="auto"/>
              <w:rPr>
                <w:rFonts w:ascii="宋体" w:hAnsi="宋体"/>
                <w:bCs/>
                <w:szCs w:val="21"/>
              </w:rPr>
            </w:pPr>
            <w:r>
              <w:rPr>
                <w:rFonts w:hint="eastAsia" w:ascii="宋体" w:hAnsi="宋体"/>
                <w:bCs/>
                <w:szCs w:val="21"/>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2" w:hRule="atLeast"/>
        </w:trPr>
        <w:tc>
          <w:tcPr>
            <w:tcW w:w="1753" w:type="dxa"/>
            <w:vAlign w:val="center"/>
          </w:tcPr>
          <w:p>
            <w:pPr>
              <w:spacing w:line="360" w:lineRule="auto"/>
              <w:rPr>
                <w:rFonts w:ascii="宋体" w:hAnsi="宋体"/>
                <w:bCs/>
                <w:szCs w:val="21"/>
              </w:rPr>
            </w:pPr>
            <w:r>
              <w:rPr>
                <w:rFonts w:hint="eastAsia" w:ascii="宋体" w:hAnsi="宋体"/>
                <w:bCs/>
                <w:szCs w:val="21"/>
              </w:rPr>
              <w:t>廉洁要求</w:t>
            </w:r>
          </w:p>
        </w:tc>
        <w:tc>
          <w:tcPr>
            <w:tcW w:w="9195" w:type="dxa"/>
            <w:gridSpan w:val="3"/>
            <w:vAlign w:val="center"/>
          </w:tcPr>
          <w:p>
            <w:pPr>
              <w:spacing w:line="360" w:lineRule="auto"/>
              <w:ind w:firstLine="420" w:firstLineChars="200"/>
              <w:rPr>
                <w:rFonts w:ascii="宋体" w:hAnsi="宋体"/>
                <w:bCs/>
                <w:szCs w:val="21"/>
              </w:rPr>
            </w:pPr>
            <w:r>
              <w:rPr>
                <w:rFonts w:hint="eastAsia" w:ascii="宋体" w:hAnsi="宋体"/>
                <w:bCs/>
                <w:szCs w:val="21"/>
              </w:rPr>
              <w:t>各方应秉承公开、公平、公正的原则参与本次报价，过程如有围标、串标、陪标、行贿等不廉洁行为发生，城利公司将按照下列规定处理：</w:t>
            </w:r>
          </w:p>
          <w:p>
            <w:pPr>
              <w:spacing w:line="360" w:lineRule="auto"/>
              <w:ind w:left="210" w:hanging="210" w:hangingChars="100"/>
              <w:rPr>
                <w:rFonts w:ascii="宋体" w:hAnsi="宋体"/>
                <w:bCs/>
                <w:szCs w:val="21"/>
              </w:rPr>
            </w:pPr>
            <w:r>
              <w:rPr>
                <w:rFonts w:hint="eastAsia" w:ascii="宋体" w:hAnsi="宋体"/>
                <w:bCs/>
                <w:szCs w:val="21"/>
              </w:rPr>
              <w:t>1.已中标的中标无效，并向城利公司赔付惩罚性赔偿金（合同金额的2%）；已签订合同的城利公司有权解除合同，并收取惩罚性赔偿金（合同金额的2%），并由违约方按合同相关约定承担违约责任，同时城利公司可对违规方采取必要措施（包含但不限于暂停支付所有应付账款，或通过司法途径向供方追偿由此造成城利公司的一切经济及商业损失）。</w:t>
            </w:r>
          </w:p>
          <w:p>
            <w:pPr>
              <w:spacing w:line="360" w:lineRule="auto"/>
              <w:ind w:left="210" w:hanging="210" w:hangingChars="100"/>
              <w:rPr>
                <w:rFonts w:ascii="宋体" w:hAnsi="宋体"/>
                <w:bCs/>
                <w:szCs w:val="21"/>
              </w:rPr>
            </w:pPr>
            <w:r>
              <w:rPr>
                <w:rFonts w:hint="eastAsia" w:ascii="宋体" w:hAnsi="宋体"/>
                <w:bCs/>
                <w:szCs w:val="21"/>
              </w:rPr>
              <w:t>2.其他违规方向城利公司按照招标金额（无控制价则按中标金额）的2%支付惩罚性赔偿金。</w:t>
            </w:r>
          </w:p>
          <w:p>
            <w:pPr>
              <w:spacing w:line="360" w:lineRule="auto"/>
              <w:rPr>
                <w:rFonts w:ascii="宋体" w:hAnsi="宋体"/>
                <w:bCs/>
                <w:szCs w:val="21"/>
              </w:rPr>
            </w:pPr>
            <w:r>
              <w:rPr>
                <w:rFonts w:hint="eastAsia" w:ascii="宋体" w:hAnsi="宋体"/>
                <w:bCs/>
                <w:szCs w:val="21"/>
              </w:rPr>
              <w:t>3.城利有权通过诉讼或仲裁方式向违规方主张权利。</w:t>
            </w:r>
          </w:p>
          <w:p>
            <w:pPr>
              <w:spacing w:line="360" w:lineRule="auto"/>
              <w:rPr>
                <w:rFonts w:ascii="宋体" w:hAnsi="宋体"/>
                <w:bCs/>
                <w:szCs w:val="21"/>
              </w:rPr>
            </w:pPr>
            <w:r>
              <w:rPr>
                <w:rFonts w:hint="eastAsia" w:ascii="宋体" w:hAnsi="宋体"/>
                <w:bCs/>
                <w:szCs w:val="21"/>
              </w:rPr>
              <w:t>4.城利公司有权将违规方列入报城利公司的黑名单并报城投公司，在城投集团内永不合作。</w:t>
            </w:r>
          </w:p>
        </w:tc>
      </w:tr>
    </w:tbl>
    <w:p>
      <w:pPr>
        <w:spacing w:line="260" w:lineRule="exact"/>
        <w:outlineLvl w:val="1"/>
        <w:rPr>
          <w:rFonts w:ascii="宋体" w:hAnsi="宋体"/>
          <w:color w:val="000000"/>
        </w:rPr>
      </w:pPr>
      <w:bookmarkStart w:id="2" w:name="_Toc131305914"/>
    </w:p>
    <w:p>
      <w:pPr>
        <w:spacing w:line="260" w:lineRule="exact"/>
        <w:outlineLvl w:val="1"/>
        <w:rPr>
          <w:rFonts w:ascii="宋体" w:hAnsi="宋体"/>
          <w:color w:val="000000"/>
        </w:rPr>
        <w:sectPr>
          <w:footerReference r:id="rId6" w:type="default"/>
          <w:footnotePr>
            <w:pos w:val="beneathText"/>
          </w:footnotePr>
          <w:pgSz w:w="11905" w:h="16837"/>
          <w:pgMar w:top="1332" w:right="1361" w:bottom="1332" w:left="1361" w:header="851" w:footer="992" w:gutter="0"/>
          <w:pgNumType w:start="1"/>
          <w:cols w:space="720" w:num="1"/>
          <w:docGrid w:type="lines" w:linePitch="312" w:charSpace="0"/>
        </w:sectPr>
      </w:pPr>
    </w:p>
    <w:p>
      <w:pPr>
        <w:spacing w:line="276" w:lineRule="auto"/>
        <w:outlineLvl w:val="1"/>
        <w:rPr>
          <w:rFonts w:ascii="宋体" w:hAnsi="宋体"/>
          <w:color w:val="000000"/>
        </w:rPr>
      </w:pPr>
      <w:r>
        <w:rPr>
          <w:rFonts w:hint="eastAsia" w:ascii="宋体" w:hAnsi="宋体"/>
          <w:color w:val="000000"/>
        </w:rPr>
        <w:t>附件1：报价函</w:t>
      </w:r>
    </w:p>
    <w:p>
      <w:pPr>
        <w:spacing w:line="276" w:lineRule="auto"/>
        <w:outlineLvl w:val="1"/>
        <w:rPr>
          <w:rFonts w:ascii="宋体" w:hAnsi="宋体"/>
          <w:color w:val="000000"/>
        </w:rPr>
      </w:pPr>
    </w:p>
    <w:p>
      <w:pPr>
        <w:spacing w:line="276" w:lineRule="auto"/>
        <w:jc w:val="center"/>
        <w:outlineLvl w:val="1"/>
        <w:rPr>
          <w:rFonts w:ascii="黑体" w:hAnsi="黑体" w:eastAsia="黑体"/>
          <w:color w:val="000000"/>
          <w:sz w:val="32"/>
          <w:szCs w:val="32"/>
        </w:rPr>
      </w:pPr>
      <w:r>
        <w:rPr>
          <w:rFonts w:hint="eastAsia" w:ascii="黑体" w:hAnsi="黑体" w:eastAsia="黑体"/>
          <w:color w:val="000000"/>
          <w:sz w:val="32"/>
          <w:szCs w:val="32"/>
        </w:rPr>
        <w:t>报价函</w:t>
      </w:r>
    </w:p>
    <w:p>
      <w:pPr>
        <w:spacing w:line="276" w:lineRule="auto"/>
        <w:outlineLvl w:val="1"/>
        <w:rPr>
          <w:rFonts w:ascii="宋体" w:hAnsi="宋体"/>
          <w:color w:val="000000"/>
        </w:rPr>
      </w:pPr>
      <w:r>
        <w:rPr>
          <w:rFonts w:hint="eastAsia" w:ascii="宋体" w:hAnsi="宋体"/>
          <w:color w:val="000000"/>
        </w:rPr>
        <w:t>联系人：                                               联系电话：</w:t>
      </w:r>
    </w:p>
    <w:tbl>
      <w:tblPr>
        <w:tblStyle w:val="22"/>
        <w:tblW w:w="10168" w:type="dxa"/>
        <w:tblInd w:w="-4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7"/>
        <w:gridCol w:w="581"/>
        <w:gridCol w:w="1886"/>
        <w:gridCol w:w="4590"/>
        <w:gridCol w:w="1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trPr>
        <w:tc>
          <w:tcPr>
            <w:tcW w:w="1307" w:type="dxa"/>
            <w:vMerge w:val="restart"/>
            <w:vAlign w:val="center"/>
          </w:tcPr>
          <w:p>
            <w:pPr>
              <w:spacing w:line="500" w:lineRule="exact"/>
              <w:jc w:val="center"/>
              <w:rPr>
                <w:rFonts w:ascii="宋体" w:hAnsi="宋体"/>
                <w:bCs/>
                <w:sz w:val="20"/>
                <w:szCs w:val="20"/>
              </w:rPr>
            </w:pPr>
            <w:r>
              <w:rPr>
                <w:rFonts w:hint="eastAsia" w:ascii="宋体" w:hAnsi="宋体"/>
                <w:bCs/>
                <w:sz w:val="20"/>
                <w:szCs w:val="20"/>
              </w:rPr>
              <w:t>询价项目内容及报价清单</w:t>
            </w:r>
          </w:p>
        </w:tc>
        <w:tc>
          <w:tcPr>
            <w:tcW w:w="581" w:type="dxa"/>
            <w:vAlign w:val="center"/>
          </w:tcPr>
          <w:p>
            <w:pPr>
              <w:jc w:val="center"/>
              <w:rPr>
                <w:rFonts w:ascii="宋体" w:hAnsi="宋体"/>
                <w:bCs/>
                <w:sz w:val="20"/>
                <w:szCs w:val="20"/>
              </w:rPr>
            </w:pPr>
            <w:r>
              <w:rPr>
                <w:rFonts w:hint="eastAsia" w:ascii="宋体" w:hAnsi="宋体"/>
                <w:bCs/>
                <w:sz w:val="20"/>
                <w:szCs w:val="20"/>
              </w:rPr>
              <w:t>序号</w:t>
            </w:r>
          </w:p>
        </w:tc>
        <w:tc>
          <w:tcPr>
            <w:tcW w:w="1886" w:type="dxa"/>
            <w:vAlign w:val="center"/>
          </w:tcPr>
          <w:p>
            <w:pPr>
              <w:spacing w:line="500" w:lineRule="exact"/>
              <w:ind w:firstLine="400" w:firstLineChars="200"/>
              <w:rPr>
                <w:rFonts w:ascii="宋体" w:hAnsi="宋体"/>
                <w:bCs/>
                <w:sz w:val="20"/>
                <w:szCs w:val="20"/>
              </w:rPr>
            </w:pPr>
            <w:r>
              <w:rPr>
                <w:rFonts w:hint="eastAsia" w:ascii="宋体" w:hAnsi="宋体"/>
                <w:bCs/>
                <w:sz w:val="20"/>
                <w:szCs w:val="20"/>
              </w:rPr>
              <w:t>项目名称</w:t>
            </w:r>
          </w:p>
        </w:tc>
        <w:tc>
          <w:tcPr>
            <w:tcW w:w="4590" w:type="dxa"/>
            <w:vAlign w:val="center"/>
          </w:tcPr>
          <w:p>
            <w:pPr>
              <w:spacing w:line="500" w:lineRule="exact"/>
              <w:jc w:val="center"/>
              <w:rPr>
                <w:rFonts w:ascii="宋体" w:hAnsi="宋体"/>
                <w:bCs/>
                <w:sz w:val="20"/>
                <w:szCs w:val="20"/>
              </w:rPr>
            </w:pPr>
            <w:r>
              <w:rPr>
                <w:rFonts w:hint="eastAsia" w:ascii="宋体" w:hAnsi="宋体"/>
                <w:bCs/>
                <w:sz w:val="20"/>
                <w:szCs w:val="20"/>
              </w:rPr>
              <w:t>项目特征描述</w:t>
            </w:r>
          </w:p>
        </w:tc>
        <w:tc>
          <w:tcPr>
            <w:tcW w:w="1804" w:type="dxa"/>
            <w:vAlign w:val="center"/>
          </w:tcPr>
          <w:p>
            <w:pPr>
              <w:tabs>
                <w:tab w:val="left" w:pos="571"/>
              </w:tabs>
              <w:spacing w:line="500" w:lineRule="exact"/>
              <w:jc w:val="center"/>
              <w:rPr>
                <w:rFonts w:ascii="宋体" w:hAnsi="宋体"/>
                <w:bCs/>
                <w:sz w:val="20"/>
                <w:szCs w:val="20"/>
              </w:rPr>
            </w:pPr>
            <w:r>
              <w:rPr>
                <w:rFonts w:hint="eastAsia" w:ascii="宋体" w:hAnsi="宋体"/>
                <w:bCs/>
                <w:sz w:val="20"/>
                <w:szCs w:val="20"/>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1" w:hRule="atLeast"/>
        </w:trPr>
        <w:tc>
          <w:tcPr>
            <w:tcW w:w="1307" w:type="dxa"/>
            <w:vMerge w:val="continue"/>
          </w:tcPr>
          <w:p>
            <w:pPr>
              <w:spacing w:line="500" w:lineRule="exact"/>
              <w:rPr>
                <w:rFonts w:ascii="宋体" w:hAnsi="宋体"/>
                <w:bCs/>
                <w:sz w:val="20"/>
                <w:szCs w:val="20"/>
              </w:rPr>
            </w:pPr>
          </w:p>
        </w:tc>
        <w:tc>
          <w:tcPr>
            <w:tcW w:w="581" w:type="dxa"/>
            <w:vAlign w:val="center"/>
          </w:tcPr>
          <w:p>
            <w:pPr>
              <w:spacing w:line="500" w:lineRule="exact"/>
              <w:jc w:val="center"/>
              <w:rPr>
                <w:rFonts w:ascii="宋体" w:hAnsi="宋体"/>
                <w:bCs/>
                <w:sz w:val="20"/>
                <w:szCs w:val="20"/>
              </w:rPr>
            </w:pPr>
            <w:r>
              <w:rPr>
                <w:rFonts w:hint="eastAsia" w:ascii="宋体" w:hAnsi="宋体"/>
                <w:bCs/>
                <w:sz w:val="20"/>
                <w:szCs w:val="20"/>
              </w:rPr>
              <w:t>1</w:t>
            </w:r>
          </w:p>
        </w:tc>
        <w:tc>
          <w:tcPr>
            <w:tcW w:w="1886" w:type="dxa"/>
            <w:vAlign w:val="center"/>
          </w:tcPr>
          <w:p>
            <w:pPr>
              <w:tabs>
                <w:tab w:val="left" w:pos="1372"/>
              </w:tabs>
              <w:jc w:val="center"/>
              <w:rPr>
                <w:rFonts w:hint="default" w:ascii="宋体" w:hAnsi="宋体" w:eastAsia="宋体"/>
                <w:bCs/>
                <w:szCs w:val="21"/>
                <w:lang w:val="en-US" w:eastAsia="zh-CN"/>
              </w:rPr>
            </w:pPr>
            <w:r>
              <w:rPr>
                <w:rFonts w:hint="eastAsia" w:ascii="宋体" w:hAnsi="宋体"/>
                <w:bCs/>
                <w:szCs w:val="21"/>
              </w:rPr>
              <w:t>禁门关电站</w:t>
            </w:r>
            <w:r>
              <w:rPr>
                <w:rFonts w:hint="eastAsia" w:ascii="宋体" w:hAnsi="宋体"/>
                <w:bCs/>
                <w:szCs w:val="21"/>
                <w:lang w:val="en-US" w:eastAsia="zh-CN"/>
              </w:rPr>
              <w:t>年度检测和预防性试验</w:t>
            </w:r>
          </w:p>
        </w:tc>
        <w:tc>
          <w:tcPr>
            <w:tcW w:w="4590" w:type="dxa"/>
            <w:vAlign w:val="center"/>
          </w:tcPr>
          <w:p>
            <w:pPr>
              <w:tabs>
                <w:tab w:val="left" w:pos="1372"/>
              </w:tabs>
              <w:jc w:val="center"/>
              <w:rPr>
                <w:rFonts w:hint="default" w:ascii="宋体" w:hAnsi="宋体" w:eastAsia="宋体"/>
                <w:bCs/>
                <w:szCs w:val="21"/>
                <w:lang w:val="en-US" w:eastAsia="zh-CN"/>
              </w:rPr>
            </w:pPr>
            <w:r>
              <w:rPr>
                <w:rFonts w:hint="eastAsia" w:ascii="宋体" w:hAnsi="宋体"/>
                <w:bCs/>
                <w:szCs w:val="21"/>
              </w:rPr>
              <w:t>为雅安城利水电开发有限责任公司禁门关电站</w:t>
            </w:r>
            <w:r>
              <w:rPr>
                <w:rFonts w:hint="eastAsia" w:ascii="宋体" w:hAnsi="宋体"/>
                <w:bCs/>
                <w:szCs w:val="21"/>
                <w:lang w:val="en-US" w:eastAsia="zh-CN"/>
              </w:rPr>
              <w:t>电力设施进行年度检测和预防性试验。检测和试验内容见试验项目清单（附件2）。</w:t>
            </w:r>
          </w:p>
        </w:tc>
        <w:tc>
          <w:tcPr>
            <w:tcW w:w="1804" w:type="dxa"/>
            <w:vAlign w:val="center"/>
          </w:tcPr>
          <w:p>
            <w:pPr>
              <w:spacing w:line="500" w:lineRule="exact"/>
              <w:jc w:val="center"/>
              <w:rPr>
                <w:rFonts w:ascii="宋体" w:hAnsi="宋体"/>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9" w:hRule="atLeast"/>
        </w:trPr>
        <w:tc>
          <w:tcPr>
            <w:tcW w:w="1307" w:type="dxa"/>
            <w:vMerge w:val="continue"/>
          </w:tcPr>
          <w:p>
            <w:pPr>
              <w:spacing w:line="500" w:lineRule="exact"/>
              <w:rPr>
                <w:rFonts w:ascii="宋体" w:hAnsi="宋体"/>
                <w:bCs/>
                <w:sz w:val="20"/>
                <w:szCs w:val="20"/>
              </w:rPr>
            </w:pPr>
          </w:p>
        </w:tc>
        <w:tc>
          <w:tcPr>
            <w:tcW w:w="581" w:type="dxa"/>
            <w:vAlign w:val="center"/>
          </w:tcPr>
          <w:p>
            <w:pPr>
              <w:spacing w:line="500" w:lineRule="exact"/>
              <w:jc w:val="center"/>
              <w:rPr>
                <w:rFonts w:ascii="宋体" w:hAnsi="宋体"/>
                <w:bCs/>
                <w:sz w:val="20"/>
                <w:szCs w:val="20"/>
              </w:rPr>
            </w:pPr>
          </w:p>
        </w:tc>
        <w:tc>
          <w:tcPr>
            <w:tcW w:w="1886" w:type="dxa"/>
            <w:vAlign w:val="center"/>
          </w:tcPr>
          <w:p>
            <w:pPr>
              <w:spacing w:line="500" w:lineRule="exact"/>
              <w:jc w:val="center"/>
              <w:rPr>
                <w:rFonts w:ascii="宋体" w:hAnsi="宋体"/>
                <w:bCs/>
                <w:szCs w:val="21"/>
              </w:rPr>
            </w:pPr>
          </w:p>
        </w:tc>
        <w:tc>
          <w:tcPr>
            <w:tcW w:w="4590" w:type="dxa"/>
            <w:vAlign w:val="center"/>
          </w:tcPr>
          <w:p>
            <w:pPr>
              <w:spacing w:line="500" w:lineRule="exact"/>
              <w:jc w:val="center"/>
            </w:pPr>
          </w:p>
        </w:tc>
        <w:tc>
          <w:tcPr>
            <w:tcW w:w="1804" w:type="dxa"/>
            <w:vAlign w:val="center"/>
          </w:tcPr>
          <w:p>
            <w:pPr>
              <w:spacing w:line="500" w:lineRule="exact"/>
              <w:jc w:val="center"/>
              <w:rPr>
                <w:rFonts w:ascii="宋体" w:hAnsi="宋体"/>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0" w:hRule="atLeast"/>
        </w:trPr>
        <w:tc>
          <w:tcPr>
            <w:tcW w:w="1307" w:type="dxa"/>
            <w:vMerge w:val="continue"/>
          </w:tcPr>
          <w:p>
            <w:pPr>
              <w:spacing w:line="500" w:lineRule="exact"/>
              <w:rPr>
                <w:rFonts w:ascii="宋体" w:hAnsi="宋体"/>
                <w:bCs/>
                <w:sz w:val="20"/>
                <w:szCs w:val="20"/>
              </w:rPr>
            </w:pPr>
          </w:p>
        </w:tc>
        <w:tc>
          <w:tcPr>
            <w:tcW w:w="581" w:type="dxa"/>
            <w:vAlign w:val="center"/>
          </w:tcPr>
          <w:p>
            <w:pPr>
              <w:spacing w:line="500" w:lineRule="exact"/>
              <w:jc w:val="center"/>
              <w:rPr>
                <w:rFonts w:ascii="宋体" w:hAnsi="宋体"/>
                <w:bCs/>
                <w:sz w:val="20"/>
                <w:szCs w:val="20"/>
              </w:rPr>
            </w:pPr>
          </w:p>
        </w:tc>
        <w:tc>
          <w:tcPr>
            <w:tcW w:w="1886" w:type="dxa"/>
            <w:vAlign w:val="center"/>
          </w:tcPr>
          <w:p>
            <w:pPr>
              <w:spacing w:line="500" w:lineRule="exact"/>
              <w:jc w:val="center"/>
              <w:rPr>
                <w:rFonts w:ascii="宋体" w:hAnsi="宋体"/>
                <w:bCs/>
                <w:sz w:val="20"/>
                <w:szCs w:val="20"/>
              </w:rPr>
            </w:pPr>
          </w:p>
        </w:tc>
        <w:tc>
          <w:tcPr>
            <w:tcW w:w="4590" w:type="dxa"/>
            <w:vAlign w:val="center"/>
          </w:tcPr>
          <w:p>
            <w:pPr>
              <w:spacing w:line="500" w:lineRule="exact"/>
              <w:jc w:val="center"/>
              <w:rPr>
                <w:rFonts w:ascii="宋体" w:hAnsi="宋体"/>
                <w:bCs/>
                <w:szCs w:val="21"/>
              </w:rPr>
            </w:pPr>
          </w:p>
        </w:tc>
        <w:tc>
          <w:tcPr>
            <w:tcW w:w="1804" w:type="dxa"/>
            <w:vAlign w:val="center"/>
          </w:tcPr>
          <w:p>
            <w:pPr>
              <w:spacing w:line="500" w:lineRule="exact"/>
              <w:jc w:val="center"/>
              <w:rPr>
                <w:rFonts w:ascii="宋体" w:hAnsi="宋体"/>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0" w:hRule="atLeast"/>
        </w:trPr>
        <w:tc>
          <w:tcPr>
            <w:tcW w:w="1307" w:type="dxa"/>
            <w:vMerge w:val="continue"/>
          </w:tcPr>
          <w:p>
            <w:pPr>
              <w:spacing w:line="500" w:lineRule="exact"/>
              <w:rPr>
                <w:rFonts w:ascii="宋体" w:hAnsi="宋体"/>
                <w:bCs/>
                <w:sz w:val="20"/>
                <w:szCs w:val="20"/>
              </w:rPr>
            </w:pPr>
          </w:p>
        </w:tc>
        <w:tc>
          <w:tcPr>
            <w:tcW w:w="581" w:type="dxa"/>
            <w:vAlign w:val="center"/>
          </w:tcPr>
          <w:p>
            <w:pPr>
              <w:spacing w:line="500" w:lineRule="exact"/>
              <w:jc w:val="center"/>
              <w:rPr>
                <w:rFonts w:ascii="宋体" w:hAnsi="宋体"/>
                <w:bCs/>
                <w:sz w:val="20"/>
                <w:szCs w:val="20"/>
              </w:rPr>
            </w:pPr>
          </w:p>
        </w:tc>
        <w:tc>
          <w:tcPr>
            <w:tcW w:w="1886" w:type="dxa"/>
            <w:vAlign w:val="center"/>
          </w:tcPr>
          <w:p>
            <w:pPr>
              <w:spacing w:line="500" w:lineRule="exact"/>
              <w:jc w:val="center"/>
              <w:rPr>
                <w:rFonts w:ascii="宋体" w:hAnsi="宋体"/>
                <w:bCs/>
                <w:sz w:val="20"/>
                <w:szCs w:val="20"/>
              </w:rPr>
            </w:pPr>
          </w:p>
        </w:tc>
        <w:tc>
          <w:tcPr>
            <w:tcW w:w="4590" w:type="dxa"/>
            <w:vAlign w:val="center"/>
          </w:tcPr>
          <w:p>
            <w:pPr>
              <w:spacing w:line="500" w:lineRule="exact"/>
              <w:jc w:val="center"/>
              <w:rPr>
                <w:rFonts w:ascii="宋体" w:hAnsi="宋体"/>
                <w:bCs/>
                <w:szCs w:val="21"/>
              </w:rPr>
            </w:pPr>
          </w:p>
        </w:tc>
        <w:tc>
          <w:tcPr>
            <w:tcW w:w="1804" w:type="dxa"/>
            <w:vAlign w:val="center"/>
          </w:tcPr>
          <w:p>
            <w:pPr>
              <w:spacing w:line="500" w:lineRule="exact"/>
              <w:jc w:val="center"/>
              <w:rPr>
                <w:rFonts w:ascii="宋体" w:hAnsi="宋体"/>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9" w:hRule="atLeast"/>
        </w:trPr>
        <w:tc>
          <w:tcPr>
            <w:tcW w:w="1307" w:type="dxa"/>
            <w:vMerge w:val="continue"/>
          </w:tcPr>
          <w:p>
            <w:pPr>
              <w:spacing w:line="500" w:lineRule="exact"/>
              <w:rPr>
                <w:rFonts w:ascii="宋体" w:hAnsi="宋体"/>
                <w:bCs/>
                <w:sz w:val="20"/>
                <w:szCs w:val="20"/>
              </w:rPr>
            </w:pPr>
          </w:p>
        </w:tc>
        <w:tc>
          <w:tcPr>
            <w:tcW w:w="581" w:type="dxa"/>
            <w:vAlign w:val="center"/>
          </w:tcPr>
          <w:p>
            <w:pPr>
              <w:spacing w:line="500" w:lineRule="exact"/>
              <w:jc w:val="center"/>
              <w:rPr>
                <w:rFonts w:ascii="宋体" w:hAnsi="宋体"/>
                <w:bCs/>
                <w:sz w:val="20"/>
                <w:szCs w:val="20"/>
              </w:rPr>
            </w:pPr>
          </w:p>
        </w:tc>
        <w:tc>
          <w:tcPr>
            <w:tcW w:w="1886" w:type="dxa"/>
            <w:vAlign w:val="center"/>
          </w:tcPr>
          <w:p>
            <w:pPr>
              <w:spacing w:line="500" w:lineRule="exact"/>
              <w:jc w:val="center"/>
              <w:rPr>
                <w:rFonts w:ascii="宋体" w:hAnsi="宋体"/>
                <w:bCs/>
                <w:sz w:val="20"/>
                <w:szCs w:val="20"/>
              </w:rPr>
            </w:pPr>
          </w:p>
        </w:tc>
        <w:tc>
          <w:tcPr>
            <w:tcW w:w="4590" w:type="dxa"/>
            <w:vAlign w:val="center"/>
          </w:tcPr>
          <w:p>
            <w:pPr>
              <w:spacing w:line="500" w:lineRule="exact"/>
              <w:jc w:val="center"/>
              <w:rPr>
                <w:rFonts w:ascii="宋体" w:hAnsi="宋体"/>
                <w:bCs/>
                <w:szCs w:val="21"/>
              </w:rPr>
            </w:pPr>
          </w:p>
        </w:tc>
        <w:tc>
          <w:tcPr>
            <w:tcW w:w="1804" w:type="dxa"/>
            <w:vAlign w:val="center"/>
          </w:tcPr>
          <w:p>
            <w:pPr>
              <w:spacing w:line="500" w:lineRule="exact"/>
              <w:jc w:val="center"/>
              <w:rPr>
                <w:rFonts w:ascii="宋体" w:hAnsi="宋体"/>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1" w:hRule="atLeast"/>
        </w:trPr>
        <w:tc>
          <w:tcPr>
            <w:tcW w:w="10168" w:type="dxa"/>
            <w:gridSpan w:val="5"/>
          </w:tcPr>
          <w:p>
            <w:pPr>
              <w:spacing w:line="500" w:lineRule="exact"/>
              <w:rPr>
                <w:rFonts w:ascii="宋体" w:hAnsi="宋体"/>
                <w:bCs/>
                <w:sz w:val="20"/>
                <w:szCs w:val="20"/>
              </w:rPr>
            </w:pPr>
            <w:r>
              <w:rPr>
                <w:rFonts w:hint="eastAsia" w:ascii="宋体" w:hAnsi="宋体"/>
                <w:bCs/>
                <w:sz w:val="20"/>
                <w:szCs w:val="20"/>
              </w:rPr>
              <w:t>报价单位名称（盖章）：</w:t>
            </w:r>
          </w:p>
          <w:p>
            <w:pPr>
              <w:spacing w:line="500" w:lineRule="exact"/>
              <w:rPr>
                <w:rFonts w:ascii="宋体" w:hAnsi="宋体"/>
                <w:bCs/>
                <w:sz w:val="20"/>
                <w:szCs w:val="20"/>
              </w:rPr>
            </w:pPr>
          </w:p>
        </w:tc>
      </w:tr>
    </w:tbl>
    <w:p>
      <w:pPr>
        <w:rPr>
          <w:rFonts w:ascii="宋体" w:hAnsi="宋体"/>
          <w:color w:val="000000"/>
          <w:sz w:val="28"/>
        </w:rPr>
      </w:pPr>
    </w:p>
    <w:p>
      <w:pPr>
        <w:adjustRightInd w:val="0"/>
        <w:spacing w:line="400" w:lineRule="exact"/>
        <w:jc w:val="left"/>
        <w:rPr>
          <w:rFonts w:ascii="宋体" w:hAnsi="宋体"/>
          <w:color w:val="000000"/>
          <w:sz w:val="24"/>
        </w:rPr>
      </w:pPr>
      <w:r>
        <w:rPr>
          <w:rFonts w:hint="eastAsia" w:ascii="宋体" w:hAnsi="宋体"/>
          <w:color w:val="000000"/>
          <w:sz w:val="24"/>
        </w:rPr>
        <w:t>说明：1）此附件须装入报价文件中。</w:t>
      </w:r>
    </w:p>
    <w:p>
      <w:pPr>
        <w:adjustRightInd w:val="0"/>
        <w:spacing w:line="400" w:lineRule="exact"/>
        <w:jc w:val="left"/>
        <w:rPr>
          <w:rFonts w:ascii="宋体" w:hAnsi="宋体"/>
          <w:b/>
          <w:color w:val="000000"/>
          <w:spacing w:val="10"/>
          <w:kern w:val="28"/>
          <w:sz w:val="28"/>
        </w:rPr>
      </w:pPr>
    </w:p>
    <w:p>
      <w:pPr>
        <w:adjustRightInd w:val="0"/>
        <w:spacing w:line="400" w:lineRule="exact"/>
        <w:jc w:val="left"/>
        <w:rPr>
          <w:rFonts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ascii="宋体" w:hAnsi="宋体"/>
          <w:color w:val="000000"/>
          <w:sz w:val="24"/>
          <w:u w:val="single"/>
        </w:rPr>
      </w:pPr>
      <w:r>
        <w:rPr>
          <w:rFonts w:hint="eastAsia" w:ascii="宋体" w:hAnsi="宋体"/>
          <w:color w:val="000000"/>
          <w:sz w:val="24"/>
        </w:rPr>
        <w:t>日期:</w:t>
      </w:r>
      <w:r>
        <w:rPr>
          <w:rFonts w:hint="eastAsia" w:ascii="宋体" w:hAnsi="宋体"/>
          <w:color w:val="000000"/>
          <w:sz w:val="24"/>
          <w:u w:val="single"/>
        </w:rPr>
        <w:t xml:space="preserve"> 　　　　　　　　　　　　　　　　　　　　　　　　　　　　</w:t>
      </w:r>
      <w:bookmarkEnd w:id="2"/>
    </w:p>
    <w:p>
      <w:pPr>
        <w:rPr>
          <w:rFonts w:ascii="宋体" w:hAnsi="宋体"/>
          <w:color w:val="000000"/>
          <w:sz w:val="24"/>
          <w:u w:val="single"/>
        </w:rPr>
      </w:pPr>
      <w:r>
        <w:rPr>
          <w:rFonts w:ascii="宋体" w:hAnsi="宋体"/>
          <w:color w:val="000000"/>
          <w:sz w:val="24"/>
          <w:u w:val="single"/>
        </w:rPr>
        <w:br w:type="page"/>
      </w:r>
    </w:p>
    <w:p>
      <w:pPr>
        <w:rPr>
          <w:rFonts w:hint="default" w:ascii="宋体" w:hAnsi="宋体" w:eastAsia="宋体"/>
          <w:color w:val="000000"/>
          <w:sz w:val="24"/>
          <w:u w:val="none"/>
          <w:lang w:val="en-US" w:eastAsia="zh-CN"/>
        </w:rPr>
      </w:pPr>
      <w:r>
        <w:rPr>
          <w:rFonts w:hint="eastAsia" w:ascii="宋体" w:hAnsi="宋体"/>
          <w:color w:val="000000"/>
          <w:sz w:val="24"/>
          <w:u w:val="none"/>
          <w:lang w:val="en-US" w:eastAsia="zh-CN"/>
        </w:rPr>
        <w:t>附件2</w:t>
      </w:r>
    </w:p>
    <w:tbl>
      <w:tblPr>
        <w:tblStyle w:val="22"/>
        <w:tblW w:w="10360" w:type="dxa"/>
        <w:tblInd w:w="0" w:type="dxa"/>
        <w:tblLayout w:type="fixed"/>
        <w:tblCellMar>
          <w:top w:w="0" w:type="dxa"/>
          <w:left w:w="108" w:type="dxa"/>
          <w:bottom w:w="0" w:type="dxa"/>
          <w:right w:w="108" w:type="dxa"/>
        </w:tblCellMar>
      </w:tblPr>
      <w:tblGrid>
        <w:gridCol w:w="1981"/>
        <w:gridCol w:w="1610"/>
        <w:gridCol w:w="4596"/>
        <w:gridCol w:w="913"/>
        <w:gridCol w:w="1248"/>
        <w:gridCol w:w="12"/>
      </w:tblGrid>
      <w:tr>
        <w:tblPrEx>
          <w:tblLayout w:type="fixed"/>
          <w:tblCellMar>
            <w:top w:w="0" w:type="dxa"/>
            <w:left w:w="108" w:type="dxa"/>
            <w:bottom w:w="0" w:type="dxa"/>
            <w:right w:w="108" w:type="dxa"/>
          </w:tblCellMar>
        </w:tblPrEx>
        <w:trPr>
          <w:gridAfter w:val="2"/>
          <w:wAfter w:w="1260" w:type="dxa"/>
          <w:trHeight w:val="616" w:hRule="atLeast"/>
        </w:trPr>
        <w:tc>
          <w:tcPr>
            <w:tcW w:w="9100" w:type="dxa"/>
            <w:gridSpan w:val="4"/>
            <w:tcBorders>
              <w:bottom w:val="single" w:color="000000" w:sz="4" w:space="0"/>
            </w:tcBorders>
            <w:noWrap w:val="0"/>
            <w:vAlign w:val="center"/>
          </w:tcPr>
          <w:p>
            <w:pPr>
              <w:autoSpaceDN w:val="0"/>
              <w:jc w:val="center"/>
              <w:textAlignment w:val="center"/>
              <w:rPr>
                <w:rFonts w:hint="eastAsia" w:ascii="宋体" w:hAnsi="宋体" w:eastAsia="宋体"/>
                <w:b/>
                <w:color w:val="000000"/>
                <w:sz w:val="28"/>
                <w:lang w:val="en-US" w:eastAsia="zh-CN"/>
              </w:rPr>
            </w:pPr>
            <w:r>
              <w:rPr>
                <w:rFonts w:hint="eastAsia" w:ascii="宋体" w:hAnsi="宋体"/>
                <w:b/>
                <w:color w:val="000000"/>
                <w:sz w:val="28"/>
              </w:rPr>
              <w:t xml:space="preserve">              </w:t>
            </w:r>
            <w:r>
              <w:rPr>
                <w:rFonts w:hint="eastAsia" w:ascii="宋体" w:hAnsi="宋体" w:eastAsia="宋体" w:cs="宋体"/>
                <w:b/>
                <w:color w:val="000000"/>
                <w:sz w:val="28"/>
                <w:lang w:val="en-US" w:eastAsia="zh-CN"/>
              </w:rPr>
              <w:t>禁门关电站升压站电气设备预防性试验</w:t>
            </w:r>
            <w:r>
              <w:rPr>
                <w:rFonts w:hint="eastAsia" w:ascii="宋体" w:hAnsi="宋体" w:eastAsia="宋体" w:cs="宋体"/>
                <w:b/>
                <w:color w:val="000000"/>
                <w:sz w:val="28"/>
              </w:rPr>
              <w:t>试验项目</w:t>
            </w:r>
            <w:r>
              <w:rPr>
                <w:rFonts w:hint="eastAsia" w:ascii="宋体" w:hAnsi="宋体" w:eastAsia="宋体" w:cs="宋体"/>
                <w:b/>
                <w:color w:val="000000"/>
                <w:sz w:val="28"/>
                <w:lang w:val="en-US" w:eastAsia="zh-CN"/>
              </w:rPr>
              <w:t>清单</w:t>
            </w:r>
          </w:p>
        </w:tc>
      </w:tr>
      <w:tr>
        <w:tblPrEx>
          <w:tblLayout w:type="fixed"/>
          <w:tblCellMar>
            <w:top w:w="0" w:type="dxa"/>
            <w:left w:w="108" w:type="dxa"/>
            <w:bottom w:w="0" w:type="dxa"/>
            <w:right w:w="108" w:type="dxa"/>
          </w:tblCellMar>
        </w:tblPrEx>
        <w:trPr>
          <w:trHeight w:val="602" w:hRule="atLeast"/>
        </w:trPr>
        <w:tc>
          <w:tcPr>
            <w:tcW w:w="1981"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试验设备</w:t>
            </w:r>
          </w:p>
        </w:tc>
        <w:tc>
          <w:tcPr>
            <w:tcW w:w="1610"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分项</w:t>
            </w: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试验项目：</w:t>
            </w: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2"/>
              </w:rPr>
            </w:pPr>
            <w:r>
              <w:rPr>
                <w:rFonts w:hint="eastAsia" w:ascii="宋体" w:hAnsi="宋体" w:eastAsia="宋体" w:cs="宋体"/>
                <w:color w:val="000000"/>
                <w:sz w:val="22"/>
              </w:rPr>
              <w:t>数量</w:t>
            </w:r>
          </w:p>
        </w:tc>
        <w:tc>
          <w:tcPr>
            <w:tcW w:w="126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2"/>
              </w:rPr>
            </w:pPr>
            <w:r>
              <w:rPr>
                <w:rFonts w:hint="eastAsia" w:ascii="宋体" w:hAnsi="宋体" w:eastAsia="宋体" w:cs="宋体"/>
                <w:color w:val="000000"/>
                <w:sz w:val="22"/>
              </w:rPr>
              <w:t>备注</w:t>
            </w:r>
          </w:p>
        </w:tc>
      </w:tr>
      <w:tr>
        <w:tblPrEx>
          <w:tblLayout w:type="fixed"/>
          <w:tblCellMar>
            <w:top w:w="0" w:type="dxa"/>
            <w:left w:w="108" w:type="dxa"/>
            <w:bottom w:w="0" w:type="dxa"/>
            <w:right w:w="108" w:type="dxa"/>
          </w:tblCellMar>
        </w:tblPrEx>
        <w:trPr>
          <w:trHeight w:val="336" w:hRule="atLeast"/>
        </w:trPr>
        <w:tc>
          <w:tcPr>
            <w:tcW w:w="1981"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1号</w:t>
            </w:r>
            <w:r>
              <w:rPr>
                <w:rFonts w:hint="eastAsia" w:ascii="宋体" w:hAnsi="宋体" w:eastAsia="宋体" w:cs="宋体"/>
                <w:color w:val="000000"/>
                <w:sz w:val="20"/>
                <w:lang w:val="en-US" w:eastAsia="zh-CN"/>
              </w:rPr>
              <w:t>2号</w:t>
            </w:r>
            <w:r>
              <w:rPr>
                <w:rFonts w:hint="eastAsia" w:ascii="宋体" w:hAnsi="宋体" w:eastAsia="宋体" w:cs="宋体"/>
                <w:color w:val="000000"/>
                <w:sz w:val="20"/>
              </w:rPr>
              <w:t>主变压器</w:t>
            </w:r>
          </w:p>
          <w:p>
            <w:pPr>
              <w:autoSpaceDN w:val="0"/>
              <w:jc w:val="center"/>
              <w:textAlignment w:val="center"/>
              <w:rPr>
                <w:rFonts w:hint="eastAsia" w:ascii="宋体" w:hAnsi="宋体" w:eastAsia="宋体" w:cs="宋体"/>
                <w:color w:val="000000"/>
                <w:sz w:val="20"/>
                <w:lang w:eastAsia="zh-CN"/>
              </w:rPr>
            </w:pPr>
            <w:r>
              <w:rPr>
                <w:rFonts w:hint="eastAsia" w:ascii="宋体" w:hAnsi="宋体" w:eastAsia="宋体" w:cs="宋体"/>
                <w:color w:val="000000"/>
                <w:sz w:val="20"/>
                <w:lang w:eastAsia="zh-CN"/>
              </w:rPr>
              <w:t>（</w:t>
            </w:r>
            <w:r>
              <w:rPr>
                <w:rFonts w:hint="eastAsia" w:ascii="宋体" w:hAnsi="宋体" w:eastAsia="宋体" w:cs="宋体"/>
                <w:color w:val="000000"/>
                <w:sz w:val="20"/>
                <w:lang w:val="en-US" w:eastAsia="zh-CN"/>
              </w:rPr>
              <w:t>1B、2B</w:t>
            </w:r>
            <w:r>
              <w:rPr>
                <w:rFonts w:hint="eastAsia" w:ascii="宋体" w:hAnsi="宋体" w:eastAsia="宋体" w:cs="宋体"/>
                <w:color w:val="000000"/>
                <w:sz w:val="20"/>
                <w:lang w:eastAsia="zh-CN"/>
              </w:rPr>
              <w:t>）</w:t>
            </w:r>
          </w:p>
        </w:tc>
        <w:tc>
          <w:tcPr>
            <w:tcW w:w="1610"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本体</w:t>
            </w: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auto"/>
                <w:kern w:val="2"/>
                <w:sz w:val="20"/>
                <w:szCs w:val="24"/>
                <w:lang w:val="en-US" w:eastAsia="zh-CN" w:bidi="ar-SA"/>
              </w:rPr>
            </w:pPr>
            <w:r>
              <w:rPr>
                <w:rFonts w:hint="eastAsia" w:ascii="宋体" w:hAnsi="宋体" w:eastAsia="宋体" w:cs="宋体"/>
                <w:color w:val="auto"/>
                <w:sz w:val="20"/>
              </w:rPr>
              <w:t>套管油中溶解气体色谱分析</w:t>
            </w:r>
          </w:p>
        </w:tc>
        <w:tc>
          <w:tcPr>
            <w:tcW w:w="913"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2台</w:t>
            </w:r>
          </w:p>
        </w:tc>
        <w:tc>
          <w:tcPr>
            <w:tcW w:w="1260" w:type="dxa"/>
            <w:gridSpan w:val="2"/>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2"/>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auto"/>
                <w:kern w:val="2"/>
                <w:sz w:val="20"/>
                <w:szCs w:val="24"/>
                <w:lang w:val="en-US" w:eastAsia="zh-CN" w:bidi="ar-SA"/>
              </w:rPr>
            </w:pPr>
            <w:r>
              <w:rPr>
                <w:rFonts w:hint="eastAsia" w:ascii="宋体" w:hAnsi="宋体" w:eastAsia="宋体" w:cs="宋体"/>
                <w:color w:val="auto"/>
                <w:sz w:val="20"/>
              </w:rPr>
              <w:t>绝缘油水分含量（mg/L）</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auto"/>
                <w:kern w:val="2"/>
                <w:sz w:val="20"/>
                <w:szCs w:val="24"/>
                <w:lang w:val="en-US" w:eastAsia="zh-CN" w:bidi="ar-SA"/>
              </w:rPr>
            </w:pPr>
            <w:r>
              <w:rPr>
                <w:rFonts w:hint="eastAsia" w:ascii="宋体" w:hAnsi="宋体" w:eastAsia="宋体" w:cs="宋体"/>
                <w:color w:val="auto"/>
                <w:sz w:val="20"/>
              </w:rPr>
              <w:t>绝缘油击穿电压（kV）</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kern w:val="2"/>
                <w:sz w:val="20"/>
                <w:szCs w:val="24"/>
                <w:lang w:val="en-US" w:eastAsia="zh-CN" w:bidi="ar-SA"/>
              </w:rPr>
            </w:pPr>
            <w:r>
              <w:rPr>
                <w:rFonts w:hint="eastAsia" w:ascii="宋体" w:hAnsi="宋体" w:eastAsia="宋体" w:cs="宋体"/>
                <w:color w:val="000000"/>
                <w:kern w:val="2"/>
                <w:sz w:val="20"/>
                <w:szCs w:val="24"/>
                <w:lang w:val="en-US" w:eastAsia="zh-CN" w:bidi="ar-SA"/>
              </w:rPr>
              <w:t>绕组绝缘电阻及吸收比</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kern w:val="2"/>
                <w:sz w:val="20"/>
                <w:szCs w:val="24"/>
                <w:lang w:val="en-US" w:eastAsia="zh-CN" w:bidi="ar-SA"/>
              </w:rPr>
            </w:pPr>
            <w:r>
              <w:rPr>
                <w:rFonts w:hint="eastAsia" w:ascii="宋体" w:hAnsi="宋体" w:eastAsia="宋体" w:cs="宋体"/>
                <w:color w:val="000000"/>
                <w:sz w:val="20"/>
              </w:rPr>
              <w:t>绕组的tgδ</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kern w:val="2"/>
                <w:sz w:val="20"/>
                <w:szCs w:val="24"/>
                <w:lang w:val="en-US" w:eastAsia="zh-CN" w:bidi="ar-SA"/>
              </w:rPr>
            </w:pPr>
            <w:r>
              <w:rPr>
                <w:rFonts w:hint="eastAsia" w:ascii="宋体" w:hAnsi="宋体" w:eastAsia="宋体" w:cs="宋体"/>
                <w:color w:val="000000"/>
                <w:sz w:val="20"/>
              </w:rPr>
              <w:t>绕组泄漏电流</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kern w:val="2"/>
                <w:sz w:val="20"/>
                <w:szCs w:val="24"/>
                <w:lang w:val="en-US" w:eastAsia="zh-CN" w:bidi="ar-SA"/>
              </w:rPr>
            </w:pPr>
            <w:r>
              <w:rPr>
                <w:rFonts w:hint="eastAsia" w:ascii="宋体" w:hAnsi="宋体" w:eastAsia="宋体" w:cs="宋体"/>
                <w:color w:val="000000"/>
                <w:sz w:val="20"/>
              </w:rPr>
              <w:t>铁芯(有外引接地线的)绝缘电阻</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95"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kern w:val="2"/>
                <w:sz w:val="20"/>
                <w:szCs w:val="24"/>
                <w:lang w:val="en-US" w:eastAsia="zh-CN" w:bidi="ar-SA"/>
              </w:rPr>
            </w:pPr>
            <w:r>
              <w:rPr>
                <w:rFonts w:hint="eastAsia" w:ascii="宋体" w:hAnsi="宋体" w:eastAsia="宋体" w:cs="宋体"/>
                <w:color w:val="000000"/>
                <w:sz w:val="20"/>
              </w:rPr>
              <w:t>气体继电器及其二次回路试验</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kern w:val="2"/>
                <w:sz w:val="20"/>
                <w:szCs w:val="24"/>
                <w:lang w:val="en-US" w:eastAsia="zh-CN" w:bidi="ar-SA"/>
              </w:rPr>
            </w:pPr>
            <w:r>
              <w:rPr>
                <w:rFonts w:hint="eastAsia" w:ascii="宋体" w:hAnsi="宋体" w:eastAsia="宋体" w:cs="宋体"/>
                <w:color w:val="000000"/>
                <w:sz w:val="20"/>
                <w:lang w:val="en-US" w:eastAsia="zh-CN"/>
              </w:rPr>
              <w:t>风机检查试验</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kern w:val="2"/>
                <w:sz w:val="20"/>
                <w:szCs w:val="24"/>
                <w:lang w:val="en-US" w:eastAsia="zh-CN" w:bidi="ar-SA"/>
              </w:rPr>
            </w:pPr>
            <w:r>
              <w:rPr>
                <w:rFonts w:hint="eastAsia" w:ascii="宋体" w:hAnsi="宋体" w:eastAsia="宋体" w:cs="宋体"/>
                <w:color w:val="000000"/>
                <w:sz w:val="20"/>
              </w:rPr>
              <w:t>二次回路检查试验</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辅助设备及外壳</w:t>
            </w: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检修控制箱</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检修全部阀门和塞子，检查全部密封状态，处理渗漏油</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清扫油箱和附件</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检查导电接头</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18" w:hRule="atLeast"/>
        </w:trPr>
        <w:tc>
          <w:tcPr>
            <w:tcW w:w="1981" w:type="dxa"/>
            <w:vMerge w:val="continue"/>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硅胶检查，必要时更换</w:t>
            </w:r>
          </w:p>
        </w:tc>
        <w:tc>
          <w:tcPr>
            <w:tcW w:w="913" w:type="dxa"/>
            <w:vMerge w:val="continue"/>
            <w:tcBorders>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1260" w:type="dxa"/>
            <w:gridSpan w:val="2"/>
            <w:vMerge w:val="continue"/>
            <w:tcBorders>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lang w:val="en-US" w:eastAsia="zh-CN"/>
              </w:rPr>
            </w:pPr>
            <w:r>
              <w:rPr>
                <w:rFonts w:hint="eastAsia" w:ascii="宋体" w:hAnsi="宋体" w:eastAsia="宋体" w:cs="宋体"/>
                <w:color w:val="000000"/>
                <w:sz w:val="20"/>
                <w:lang w:val="en-US" w:eastAsia="zh-CN"/>
              </w:rPr>
              <w:t>35kV断路器</w:t>
            </w:r>
          </w:p>
          <w:p>
            <w:pPr>
              <w:autoSpaceDN w:val="0"/>
              <w:jc w:val="center"/>
              <w:textAlignment w:val="center"/>
              <w:rPr>
                <w:rFonts w:hint="default" w:ascii="宋体" w:hAnsi="宋体" w:eastAsia="宋体" w:cs="宋体"/>
                <w:color w:val="000000"/>
                <w:sz w:val="20"/>
                <w:lang w:val="en-US" w:eastAsia="zh-CN"/>
              </w:rPr>
            </w:pPr>
            <w:r>
              <w:rPr>
                <w:rFonts w:hint="eastAsia" w:ascii="宋体" w:hAnsi="宋体" w:eastAsia="宋体" w:cs="宋体"/>
                <w:color w:val="000000"/>
                <w:sz w:val="20"/>
                <w:lang w:val="en-US" w:eastAsia="zh-CN"/>
              </w:rPr>
              <w:t>（504、511、596、597）</w:t>
            </w:r>
          </w:p>
        </w:tc>
        <w:tc>
          <w:tcPr>
            <w:tcW w:w="1610"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本体及柜体</w:t>
            </w: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导电回路电阻</w:t>
            </w:r>
          </w:p>
        </w:tc>
        <w:tc>
          <w:tcPr>
            <w:tcW w:w="913"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4台</w:t>
            </w:r>
          </w:p>
        </w:tc>
        <w:tc>
          <w:tcPr>
            <w:tcW w:w="1248"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2"/>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分、合闸电磁铁的动作电压</w:t>
            </w:r>
          </w:p>
        </w:tc>
        <w:tc>
          <w:tcPr>
            <w:tcW w:w="913"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辅助回路和控制回路绝缘电阻</w:t>
            </w:r>
          </w:p>
        </w:tc>
        <w:tc>
          <w:tcPr>
            <w:tcW w:w="913"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耐压试验</w:t>
            </w:r>
          </w:p>
        </w:tc>
        <w:tc>
          <w:tcPr>
            <w:tcW w:w="913"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外绝缘清扫</w:t>
            </w:r>
          </w:p>
        </w:tc>
        <w:tc>
          <w:tcPr>
            <w:tcW w:w="913"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484" w:hRule="atLeast"/>
        </w:trPr>
        <w:tc>
          <w:tcPr>
            <w:tcW w:w="1981" w:type="dxa"/>
            <w:vMerge w:val="continue"/>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检查二次回路接线端子</w:t>
            </w:r>
          </w:p>
        </w:tc>
        <w:tc>
          <w:tcPr>
            <w:tcW w:w="913"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1090" w:hRule="atLeast"/>
        </w:trPr>
        <w:tc>
          <w:tcPr>
            <w:tcW w:w="1981"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1610"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电流互感器、避雷器、二次回路、整组试验调试</w:t>
            </w:r>
          </w:p>
        </w:tc>
        <w:tc>
          <w:tcPr>
            <w:tcW w:w="4596" w:type="dxa"/>
            <w:tcBorders>
              <w:top w:val="single" w:color="000000" w:sz="4" w:space="0"/>
              <w:left w:val="single" w:color="000000" w:sz="4" w:space="0"/>
              <w:bottom w:val="single" w:color="000000" w:sz="4" w:space="0"/>
              <w:right w:val="single" w:color="000000" w:sz="4" w:space="0"/>
            </w:tcBorders>
            <w:noWrap w:val="0"/>
            <w:vAlign w:val="top"/>
          </w:tcPr>
          <w:p>
            <w:pPr>
              <w:autoSpaceDN w:val="0"/>
              <w:jc w:val="left"/>
              <w:textAlignment w:val="top"/>
              <w:rPr>
                <w:rFonts w:hint="eastAsia" w:ascii="宋体" w:hAnsi="宋体" w:eastAsia="宋体" w:cs="宋体"/>
                <w:color w:val="000000"/>
                <w:sz w:val="20"/>
              </w:rPr>
            </w:pPr>
            <w:r>
              <w:rPr>
                <w:rFonts w:hint="eastAsia" w:ascii="宋体" w:hAnsi="宋体" w:eastAsia="宋体" w:cs="宋体"/>
                <w:color w:val="000000"/>
                <w:sz w:val="20"/>
              </w:rPr>
              <w:t>电流互感器：绝缘电阻</w:t>
            </w:r>
            <w:r>
              <w:rPr>
                <w:rFonts w:hint="eastAsia" w:ascii="宋体" w:hAnsi="宋体" w:eastAsia="宋体" w:cs="宋体"/>
                <w:color w:val="000000"/>
                <w:sz w:val="20"/>
              </w:rPr>
              <w:br w:type="textWrapping"/>
            </w:r>
            <w:r>
              <w:rPr>
                <w:rFonts w:hint="eastAsia" w:ascii="宋体" w:hAnsi="宋体" w:eastAsia="宋体" w:cs="宋体"/>
                <w:color w:val="000000"/>
                <w:sz w:val="20"/>
              </w:rPr>
              <w:t>避雷器：绝缘电阻、</w:t>
            </w:r>
            <w:r>
              <w:rPr>
                <w:rFonts w:hint="eastAsia" w:ascii="宋体" w:hAnsi="宋体" w:eastAsia="宋体" w:cs="宋体"/>
                <w:color w:val="000000"/>
                <w:sz w:val="20"/>
                <w:lang w:val="en-US" w:eastAsia="zh-CN"/>
              </w:rPr>
              <w:t>直流</w:t>
            </w:r>
            <w:r>
              <w:rPr>
                <w:rFonts w:hint="eastAsia" w:ascii="宋体" w:hAnsi="宋体" w:eastAsia="宋体" w:cs="宋体"/>
                <w:color w:val="000000"/>
                <w:sz w:val="20"/>
              </w:rPr>
              <w:t>U1mA</w:t>
            </w:r>
            <w:r>
              <w:rPr>
                <w:rFonts w:hint="eastAsia" w:ascii="宋体" w:hAnsi="宋体" w:eastAsia="宋体" w:cs="宋体"/>
                <w:color w:val="000000"/>
                <w:sz w:val="20"/>
                <w:lang w:val="en-US" w:eastAsia="zh-CN"/>
              </w:rPr>
              <w:t>电压及</w:t>
            </w:r>
            <w:r>
              <w:rPr>
                <w:rFonts w:hint="eastAsia" w:ascii="宋体" w:hAnsi="宋体" w:eastAsia="宋体" w:cs="宋体"/>
                <w:color w:val="000000"/>
                <w:sz w:val="20"/>
              </w:rPr>
              <w:t>0.75(U1mA)下的直流泄漏电流、</w:t>
            </w:r>
            <w:r>
              <w:rPr>
                <w:rFonts w:hint="eastAsia" w:ascii="宋体" w:hAnsi="宋体" w:eastAsia="宋体" w:cs="宋体"/>
                <w:color w:val="000000"/>
                <w:sz w:val="20"/>
              </w:rPr>
              <w:br w:type="textWrapping"/>
            </w:r>
            <w:r>
              <w:rPr>
                <w:rFonts w:hint="eastAsia" w:ascii="宋体" w:hAnsi="宋体" w:eastAsia="宋体" w:cs="宋体"/>
                <w:color w:val="000000"/>
                <w:sz w:val="20"/>
              </w:rPr>
              <w:t>保护装置回路检查、绝缘检查、清扫、定值检验、整组试验</w:t>
            </w:r>
          </w:p>
        </w:tc>
        <w:tc>
          <w:tcPr>
            <w:tcW w:w="913"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lang w:val="en-US" w:eastAsia="zh-CN"/>
              </w:rPr>
            </w:pPr>
            <w:r>
              <w:rPr>
                <w:rFonts w:hint="eastAsia" w:ascii="宋体" w:hAnsi="宋体" w:eastAsia="宋体" w:cs="宋体"/>
                <w:color w:val="000000"/>
                <w:sz w:val="20"/>
                <w:lang w:val="en-US" w:eastAsia="zh-CN"/>
              </w:rPr>
              <w:t>6.3kV断路器</w:t>
            </w:r>
          </w:p>
          <w:p>
            <w:pPr>
              <w:autoSpaceDN w:val="0"/>
              <w:jc w:val="center"/>
              <w:textAlignment w:val="center"/>
              <w:rPr>
                <w:rFonts w:hint="eastAsia" w:ascii="宋体" w:hAnsi="宋体" w:eastAsia="宋体" w:cs="宋体"/>
              </w:rPr>
            </w:pPr>
            <w:r>
              <w:rPr>
                <w:rFonts w:hint="eastAsia" w:ascii="宋体" w:hAnsi="宋体" w:eastAsia="宋体" w:cs="宋体"/>
                <w:color w:val="000000"/>
                <w:sz w:val="20"/>
                <w:lang w:val="en-US" w:eastAsia="zh-CN"/>
              </w:rPr>
              <w:t>（601、604、609、610）</w:t>
            </w:r>
          </w:p>
        </w:tc>
        <w:tc>
          <w:tcPr>
            <w:tcW w:w="1610"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本体及柜体</w:t>
            </w: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导电回路电阻</w:t>
            </w:r>
          </w:p>
        </w:tc>
        <w:tc>
          <w:tcPr>
            <w:tcW w:w="913" w:type="dxa"/>
            <w:vMerge w:val="restart"/>
            <w:tcBorders>
              <w:top w:val="single" w:color="000000" w:sz="4" w:space="0"/>
              <w:left w:val="single" w:color="000000" w:sz="4" w:space="0"/>
              <w:right w:val="single" w:color="000000" w:sz="4" w:space="0"/>
            </w:tcBorders>
            <w:noWrap w:val="0"/>
            <w:vAlign w:val="center"/>
          </w:tcPr>
          <w:p>
            <w:pPr>
              <w:autoSpaceDN w:val="0"/>
              <w:jc w:val="center"/>
              <w:rPr>
                <w:rFonts w:hint="default" w:ascii="宋体" w:hAnsi="宋体" w:eastAsia="宋体" w:cs="宋体"/>
                <w:lang w:val="en-US" w:eastAsia="zh-CN"/>
              </w:rPr>
            </w:pPr>
            <w:r>
              <w:rPr>
                <w:rFonts w:hint="eastAsia" w:ascii="宋体" w:hAnsi="宋体" w:eastAsia="宋体" w:cs="宋体"/>
                <w:lang w:val="en-US" w:eastAsia="zh-CN"/>
              </w:rPr>
              <w:t>4台</w:t>
            </w:r>
          </w:p>
        </w:tc>
        <w:tc>
          <w:tcPr>
            <w:tcW w:w="1248" w:type="dxa"/>
            <w:vMerge w:val="restart"/>
            <w:tcBorders>
              <w:top w:val="single" w:color="000000" w:sz="4" w:space="0"/>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tc>
        <w:tc>
          <w:tcPr>
            <w:tcW w:w="1610" w:type="dxa"/>
            <w:vMerge w:val="continue"/>
            <w:tcBorders>
              <w:left w:val="single" w:color="000000" w:sz="4" w:space="0"/>
              <w:right w:val="single" w:color="000000" w:sz="4" w:space="0"/>
            </w:tcBorders>
            <w:noWrap w:val="0"/>
            <w:vAlign w:val="center"/>
          </w:tc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分、合闸电磁铁的动作电压</w:t>
            </w:r>
          </w:p>
        </w:tc>
        <w:tc>
          <w:tcPr>
            <w:tcW w:w="913"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c>
          <w:tcPr>
            <w:tcW w:w="1248"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color w:val="000000"/>
                <w:sz w:val="20"/>
              </w:rPr>
            </w:pPr>
          </w:p>
        </w:tc>
        <w:tc>
          <w:tcPr>
            <w:tcW w:w="1610" w:type="dxa"/>
            <w:vMerge w:val="continue"/>
            <w:tcBorders>
              <w:left w:val="single" w:color="000000" w:sz="4" w:space="0"/>
              <w:right w:val="single" w:color="000000" w:sz="4" w:space="0"/>
            </w:tcBorders>
            <w:noWrap w:val="0"/>
            <w:vAlign w:val="center"/>
          </w:tcPr>
          <w:p>
            <w:pPr>
              <w:rPr>
                <w:rFonts w:hint="eastAsia" w:ascii="宋体" w:hAnsi="宋体" w:eastAsia="宋体" w:cs="宋体"/>
                <w:color w:val="000000"/>
                <w:sz w:val="20"/>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辅助回路和控制回路绝缘电阻</w:t>
            </w:r>
          </w:p>
        </w:tc>
        <w:tc>
          <w:tcPr>
            <w:tcW w:w="913"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c>
          <w:tcPr>
            <w:tcW w:w="1248"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c>
          <w:tcPr>
            <w:tcW w:w="1610"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耐压试验</w:t>
            </w:r>
          </w:p>
        </w:tc>
        <w:tc>
          <w:tcPr>
            <w:tcW w:w="913"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c>
          <w:tcPr>
            <w:tcW w:w="1248"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c>
          <w:tcPr>
            <w:tcW w:w="1610"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外绝缘清扫</w:t>
            </w:r>
          </w:p>
        </w:tc>
        <w:tc>
          <w:tcPr>
            <w:tcW w:w="913"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c>
          <w:tcPr>
            <w:tcW w:w="1248"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c>
          <w:tcPr>
            <w:tcW w:w="1610" w:type="dxa"/>
            <w:vMerge w:val="continue"/>
            <w:tcBorders>
              <w:left w:val="single" w:color="000000" w:sz="4" w:space="0"/>
              <w:bottom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检查二次回路接线端子</w:t>
            </w:r>
          </w:p>
        </w:tc>
        <w:tc>
          <w:tcPr>
            <w:tcW w:w="913"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c>
          <w:tcPr>
            <w:tcW w:w="1248" w:type="dxa"/>
            <w:vMerge w:val="continue"/>
            <w:tcBorders>
              <w:left w:val="single" w:color="000000" w:sz="4" w:space="0"/>
              <w:right w:val="single" w:color="000000" w:sz="4" w:space="0"/>
            </w:tcBorders>
            <w:noWrap w:val="0"/>
            <w:vAlign w:val="center"/>
          </w:tcPr>
          <w:p>
            <w:pPr>
              <w:autoSpaceDN w:val="0"/>
              <w:jc w:val="left"/>
              <w:textAlignment w:val="top"/>
              <w:rPr>
                <w:rFonts w:hint="eastAsia" w:ascii="宋体" w:hAnsi="宋体" w:eastAsia="宋体" w:cs="宋体"/>
                <w:color w:val="000000"/>
                <w:sz w:val="20"/>
              </w:rPr>
            </w:pPr>
          </w:p>
        </w:tc>
      </w:tr>
      <w:tr>
        <w:tblPrEx>
          <w:tblLayout w:type="fixed"/>
          <w:tblCellMar>
            <w:top w:w="0" w:type="dxa"/>
            <w:left w:w="108" w:type="dxa"/>
            <w:bottom w:w="0" w:type="dxa"/>
            <w:right w:w="108" w:type="dxa"/>
          </w:tblCellMar>
        </w:tblPrEx>
        <w:trPr>
          <w:gridAfter w:val="1"/>
          <w:wAfter w:w="12" w:type="dxa"/>
          <w:trHeight w:val="1090" w:hRule="atLeast"/>
        </w:trPr>
        <w:tc>
          <w:tcPr>
            <w:tcW w:w="1981" w:type="dxa"/>
            <w:vMerge w:val="continue"/>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1610"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电流互感器、避雷器、二次回路、整组试验调试</w:t>
            </w:r>
          </w:p>
        </w:tc>
        <w:tc>
          <w:tcPr>
            <w:tcW w:w="4596" w:type="dxa"/>
            <w:tcBorders>
              <w:top w:val="single" w:color="000000" w:sz="4" w:space="0"/>
              <w:left w:val="single" w:color="000000" w:sz="4" w:space="0"/>
              <w:bottom w:val="single" w:color="000000" w:sz="4" w:space="0"/>
              <w:right w:val="single" w:color="000000" w:sz="4" w:space="0"/>
            </w:tcBorders>
            <w:noWrap w:val="0"/>
            <w:vAlign w:val="top"/>
          </w:tcPr>
          <w:p>
            <w:pPr>
              <w:autoSpaceDN w:val="0"/>
              <w:jc w:val="left"/>
              <w:textAlignment w:val="top"/>
              <w:rPr>
                <w:rFonts w:hint="eastAsia" w:ascii="宋体" w:hAnsi="宋体" w:eastAsia="宋体" w:cs="宋体"/>
                <w:color w:val="000000"/>
                <w:sz w:val="20"/>
              </w:rPr>
            </w:pPr>
            <w:r>
              <w:rPr>
                <w:rFonts w:hint="eastAsia" w:ascii="宋体" w:hAnsi="宋体" w:eastAsia="宋体" w:cs="宋体"/>
                <w:color w:val="000000"/>
                <w:sz w:val="20"/>
              </w:rPr>
              <w:t>电流互感器：绝缘电阻</w:t>
            </w:r>
            <w:r>
              <w:rPr>
                <w:rFonts w:hint="eastAsia" w:ascii="宋体" w:hAnsi="宋体" w:eastAsia="宋体" w:cs="宋体"/>
                <w:color w:val="000000"/>
                <w:sz w:val="20"/>
              </w:rPr>
              <w:br w:type="textWrapping"/>
            </w:r>
            <w:r>
              <w:rPr>
                <w:rFonts w:hint="eastAsia" w:ascii="宋体" w:hAnsi="宋体" w:eastAsia="宋体" w:cs="宋体"/>
                <w:color w:val="000000"/>
                <w:sz w:val="20"/>
              </w:rPr>
              <w:t>避雷器：绝缘电阻、</w:t>
            </w:r>
            <w:r>
              <w:rPr>
                <w:rFonts w:hint="eastAsia" w:ascii="宋体" w:hAnsi="宋体" w:eastAsia="宋体" w:cs="宋体"/>
                <w:color w:val="000000"/>
                <w:sz w:val="20"/>
                <w:lang w:val="en-US" w:eastAsia="zh-CN"/>
              </w:rPr>
              <w:t>直流</w:t>
            </w:r>
            <w:r>
              <w:rPr>
                <w:rFonts w:hint="eastAsia" w:ascii="宋体" w:hAnsi="宋体" w:eastAsia="宋体" w:cs="宋体"/>
                <w:color w:val="000000"/>
                <w:sz w:val="20"/>
              </w:rPr>
              <w:t>U1mA</w:t>
            </w:r>
            <w:r>
              <w:rPr>
                <w:rFonts w:hint="eastAsia" w:ascii="宋体" w:hAnsi="宋体" w:eastAsia="宋体" w:cs="宋体"/>
                <w:color w:val="000000"/>
                <w:sz w:val="20"/>
                <w:lang w:val="en-US" w:eastAsia="zh-CN"/>
              </w:rPr>
              <w:t>电压及</w:t>
            </w:r>
            <w:r>
              <w:rPr>
                <w:rFonts w:hint="eastAsia" w:ascii="宋体" w:hAnsi="宋体" w:eastAsia="宋体" w:cs="宋体"/>
                <w:color w:val="000000"/>
                <w:sz w:val="20"/>
              </w:rPr>
              <w:t>0.75(U1mA)下的直流泄漏电流、</w:t>
            </w:r>
            <w:r>
              <w:rPr>
                <w:rFonts w:hint="eastAsia" w:ascii="宋体" w:hAnsi="宋体" w:eastAsia="宋体" w:cs="宋体"/>
                <w:color w:val="000000"/>
                <w:sz w:val="20"/>
              </w:rPr>
              <w:br w:type="textWrapping"/>
            </w:r>
            <w:r>
              <w:rPr>
                <w:rFonts w:hint="eastAsia" w:ascii="宋体" w:hAnsi="宋体" w:eastAsia="宋体" w:cs="宋体"/>
                <w:color w:val="000000"/>
                <w:sz w:val="20"/>
              </w:rPr>
              <w:t>保护装置回路检查、绝缘检查、清扫、定值检验、整组试验</w:t>
            </w:r>
          </w:p>
        </w:tc>
        <w:tc>
          <w:tcPr>
            <w:tcW w:w="913" w:type="dxa"/>
            <w:vMerge w:val="continue"/>
            <w:tcBorders>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424" w:hRule="atLeast"/>
        </w:trPr>
        <w:tc>
          <w:tcPr>
            <w:tcW w:w="1981"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lang w:val="en-US" w:eastAsia="zh-CN"/>
              </w:rPr>
            </w:pPr>
            <w:r>
              <w:rPr>
                <w:rFonts w:hint="eastAsia" w:ascii="宋体" w:hAnsi="宋体" w:eastAsia="宋体" w:cs="宋体"/>
                <w:color w:val="000000"/>
                <w:sz w:val="20"/>
                <w:lang w:val="en-US" w:eastAsia="zh-CN"/>
              </w:rPr>
              <w:t>35kV 母线及线路PT</w:t>
            </w:r>
          </w:p>
        </w:tc>
        <w:tc>
          <w:tcPr>
            <w:tcW w:w="1610"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绝缘电阻、直阻</w:t>
            </w: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4组</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2"/>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 xml:space="preserve"> </w:t>
            </w:r>
            <w:r>
              <w:rPr>
                <w:rFonts w:hint="eastAsia" w:ascii="宋体" w:hAnsi="宋体" w:eastAsia="宋体" w:cs="宋体"/>
                <w:color w:val="000000"/>
                <w:sz w:val="20"/>
                <w:lang w:val="en-US" w:eastAsia="zh-CN"/>
              </w:rPr>
              <w:t>35kV</w:t>
            </w:r>
            <w:r>
              <w:rPr>
                <w:rFonts w:hint="eastAsia" w:ascii="宋体" w:hAnsi="宋体" w:eastAsia="宋体" w:cs="宋体"/>
                <w:color w:val="000000"/>
                <w:sz w:val="20"/>
              </w:rPr>
              <w:t>隔离开关</w:t>
            </w:r>
          </w:p>
          <w:p>
            <w:pPr>
              <w:autoSpaceDN w:val="0"/>
              <w:jc w:val="center"/>
              <w:textAlignment w:val="center"/>
              <w:rPr>
                <w:rFonts w:hint="default" w:ascii="宋体" w:hAnsi="宋体" w:eastAsia="宋体" w:cs="宋体"/>
                <w:color w:val="000000"/>
                <w:sz w:val="20"/>
                <w:lang w:val="en-US" w:eastAsia="zh-CN"/>
              </w:rPr>
            </w:pPr>
            <w:r>
              <w:rPr>
                <w:rFonts w:hint="eastAsia" w:ascii="宋体" w:hAnsi="宋体" w:eastAsia="宋体" w:cs="宋体"/>
                <w:color w:val="000000"/>
                <w:sz w:val="20"/>
                <w:lang w:val="en-US" w:eastAsia="zh-CN"/>
              </w:rPr>
              <w:t>(户外柱上式）</w:t>
            </w:r>
          </w:p>
        </w:tc>
        <w:tc>
          <w:tcPr>
            <w:tcW w:w="1610"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二次回路的绝缘电阻</w:t>
            </w:r>
          </w:p>
        </w:tc>
        <w:tc>
          <w:tcPr>
            <w:tcW w:w="913"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2组</w:t>
            </w:r>
          </w:p>
        </w:tc>
        <w:tc>
          <w:tcPr>
            <w:tcW w:w="1248"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2"/>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刀闸动静触头接触面及各部接线板接触情况检查</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刀闸机构箱检查</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刀闸活动肘节的检查</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检查刀闸各部连接螺栓</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检查刀闸电气回路</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hint="default" w:ascii="宋体" w:hAnsi="宋体" w:eastAsia="宋体" w:cs="宋体"/>
                <w:color w:val="000000"/>
                <w:sz w:val="20"/>
                <w:lang w:val="en-US" w:eastAsia="zh-CN"/>
              </w:rPr>
            </w:pPr>
            <w:r>
              <w:rPr>
                <w:rFonts w:hint="eastAsia" w:ascii="宋体" w:hAnsi="宋体" w:eastAsia="宋体" w:cs="宋体"/>
                <w:color w:val="000000"/>
                <w:sz w:val="20"/>
                <w:lang w:val="en-US" w:eastAsia="zh-CN"/>
              </w:rPr>
              <w:t>清扫补漆</w:t>
            </w:r>
          </w:p>
        </w:tc>
        <w:tc>
          <w:tcPr>
            <w:tcW w:w="913" w:type="dxa"/>
            <w:vMerge w:val="continue"/>
            <w:tcBorders>
              <w:left w:val="single" w:color="000000" w:sz="4" w:space="0"/>
              <w:bottom w:val="single" w:color="auto"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left w:val="single" w:color="000000" w:sz="4" w:space="0"/>
              <w:bottom w:val="single" w:color="auto"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65" w:hRule="atLeast"/>
        </w:trPr>
        <w:tc>
          <w:tcPr>
            <w:tcW w:w="1981" w:type="dxa"/>
            <w:vMerge w:val="restart"/>
            <w:tcBorders>
              <w:top w:val="single" w:color="000000" w:sz="4" w:space="0"/>
              <w:left w:val="single" w:color="000000" w:sz="4" w:space="0"/>
              <w:right w:val="single" w:color="000000" w:sz="4" w:space="0"/>
            </w:tcBorders>
            <w:noWrap w:val="0"/>
            <w:vAlign w:val="center"/>
          </w:tcPr>
          <w:p>
            <w:pPr>
              <w:jc w:val="center"/>
              <w:rPr>
                <w:rFonts w:hint="default" w:ascii="宋体" w:hAnsi="宋体" w:eastAsia="宋体" w:cs="宋体"/>
                <w:lang w:val="en-US" w:eastAsia="zh-CN"/>
              </w:rPr>
            </w:pPr>
            <w:r>
              <w:rPr>
                <w:rFonts w:hint="eastAsia" w:ascii="宋体" w:hAnsi="宋体" w:eastAsia="宋体" w:cs="宋体"/>
                <w:lang w:val="en-US" w:eastAsia="zh-CN"/>
              </w:rPr>
              <w:t>35kV避雷器</w:t>
            </w:r>
          </w:p>
        </w:tc>
        <w:tc>
          <w:tcPr>
            <w:tcW w:w="1610" w:type="dxa"/>
            <w:vMerge w:val="restart"/>
            <w:tcBorders>
              <w:top w:val="single" w:color="000000" w:sz="4" w:space="0"/>
              <w:left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auto"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直流1mA电压(</w:t>
            </w:r>
            <w:r>
              <w:rPr>
                <w:rFonts w:hint="eastAsia" w:ascii="宋体" w:hAnsi="宋体" w:eastAsia="宋体" w:cs="宋体"/>
                <w:i/>
                <w:color w:val="000000"/>
                <w:sz w:val="20"/>
              </w:rPr>
              <w:t>U</w:t>
            </w:r>
            <w:r>
              <w:rPr>
                <w:rFonts w:hint="eastAsia" w:ascii="宋体" w:hAnsi="宋体" w:eastAsia="宋体" w:cs="宋体"/>
                <w:color w:val="000000"/>
                <w:sz w:val="20"/>
                <w:vertAlign w:val="subscript"/>
              </w:rPr>
              <w:t>1mA</w:t>
            </w:r>
            <w:r>
              <w:rPr>
                <w:rFonts w:hint="eastAsia" w:ascii="宋体" w:hAnsi="宋体" w:eastAsia="宋体" w:cs="宋体"/>
                <w:color w:val="000000"/>
                <w:sz w:val="20"/>
              </w:rPr>
              <w:t>)及0.75</w:t>
            </w:r>
            <w:r>
              <w:rPr>
                <w:rFonts w:hint="eastAsia" w:ascii="宋体" w:hAnsi="宋体" w:eastAsia="宋体" w:cs="宋体"/>
                <w:i/>
                <w:color w:val="000000"/>
                <w:sz w:val="20"/>
              </w:rPr>
              <w:t>U</w:t>
            </w:r>
            <w:r>
              <w:rPr>
                <w:rFonts w:hint="eastAsia" w:ascii="宋体" w:hAnsi="宋体" w:eastAsia="宋体" w:cs="宋体"/>
                <w:color w:val="000000"/>
                <w:sz w:val="20"/>
                <w:vertAlign w:val="subscript"/>
              </w:rPr>
              <w:t>1mA</w:t>
            </w:r>
            <w:r>
              <w:rPr>
                <w:rFonts w:hint="eastAsia" w:ascii="宋体" w:hAnsi="宋体" w:eastAsia="宋体" w:cs="宋体"/>
                <w:color w:val="000000"/>
                <w:sz w:val="20"/>
              </w:rPr>
              <w:t>下的泄漏电流</w:t>
            </w:r>
          </w:p>
        </w:tc>
        <w:tc>
          <w:tcPr>
            <w:tcW w:w="913" w:type="dxa"/>
            <w:vMerge w:val="restart"/>
            <w:tcBorders>
              <w:top w:val="single" w:color="auto" w:sz="4" w:space="0"/>
              <w:left w:val="single" w:color="000000" w:sz="4" w:space="0"/>
              <w:right w:val="single" w:color="000000" w:sz="4" w:space="0"/>
            </w:tcBorders>
            <w:noWrap w:val="0"/>
            <w:vAlign w:val="center"/>
          </w:tcPr>
          <w:p>
            <w:pPr>
              <w:autoSpaceDN w:val="0"/>
              <w:jc w:val="center"/>
              <w:rPr>
                <w:rFonts w:hint="default" w:ascii="宋体" w:hAnsi="宋体" w:eastAsia="宋体" w:cs="宋体"/>
                <w:lang w:val="en-US" w:eastAsia="zh-CN"/>
              </w:rPr>
            </w:pPr>
            <w:r>
              <w:rPr>
                <w:rFonts w:hint="eastAsia" w:ascii="宋体" w:hAnsi="宋体" w:eastAsia="宋体" w:cs="宋体"/>
                <w:lang w:val="en-US" w:eastAsia="zh-CN"/>
              </w:rPr>
              <w:t>6组</w:t>
            </w:r>
          </w:p>
        </w:tc>
        <w:tc>
          <w:tcPr>
            <w:tcW w:w="1248" w:type="dxa"/>
            <w:vMerge w:val="restart"/>
            <w:tcBorders>
              <w:top w:val="single" w:color="auto" w:sz="4" w:space="0"/>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绝缘电阻</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1610" w:type="dxa"/>
            <w:vMerge w:val="continue"/>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rPr>
            </w:pPr>
            <w:r>
              <w:rPr>
                <w:rFonts w:hint="eastAsia" w:ascii="宋体" w:hAnsi="宋体" w:eastAsia="宋体" w:cs="宋体"/>
                <w:color w:val="000000"/>
                <w:sz w:val="20"/>
              </w:rPr>
              <w:t>测试放电计数器动作情况</w:t>
            </w:r>
          </w:p>
        </w:tc>
        <w:tc>
          <w:tcPr>
            <w:tcW w:w="913" w:type="dxa"/>
            <w:vMerge w:val="continue"/>
            <w:tcBorders>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restart"/>
            <w:tcBorders>
              <w:top w:val="single" w:color="000000" w:sz="4" w:space="0"/>
              <w:left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rFonts w:hint="eastAsia" w:ascii="宋体" w:hAnsi="宋体" w:eastAsia="宋体" w:cs="宋体"/>
                <w:color w:val="000000"/>
                <w:sz w:val="20"/>
                <w:shd w:val="clear" w:color="auto" w:fill="FFFFFF"/>
                <w:lang w:val="en-US" w:eastAsia="zh-CN"/>
              </w:rPr>
            </w:pPr>
            <w:r>
              <w:rPr>
                <w:rFonts w:hint="eastAsia" w:ascii="宋体" w:hAnsi="宋体" w:eastAsia="宋体" w:cs="宋体"/>
                <w:color w:val="000000"/>
                <w:sz w:val="20"/>
                <w:shd w:val="clear" w:color="auto" w:fill="FFFFFF"/>
                <w:lang w:val="en-US" w:eastAsia="zh-CN"/>
              </w:rPr>
              <w:t>35k</w:t>
            </w:r>
            <w:r>
              <w:rPr>
                <w:rFonts w:hint="eastAsia" w:ascii="宋体" w:hAnsi="宋体" w:eastAsia="宋体" w:cs="宋体"/>
                <w:color w:val="000000"/>
                <w:sz w:val="20"/>
                <w:shd w:val="clear" w:color="auto" w:fill="FFFFFF"/>
              </w:rPr>
              <w:t>V母线</w:t>
            </w:r>
            <w:r>
              <w:rPr>
                <w:rFonts w:hint="eastAsia" w:ascii="宋体" w:hAnsi="宋体" w:eastAsia="宋体" w:cs="宋体"/>
                <w:color w:val="000000"/>
                <w:sz w:val="20"/>
                <w:shd w:val="clear" w:color="auto" w:fill="FFFFFF"/>
                <w:lang w:val="en-US" w:eastAsia="zh-CN"/>
              </w:rPr>
              <w:t>及主变共箱母线</w:t>
            </w:r>
          </w:p>
        </w:tc>
        <w:tc>
          <w:tcPr>
            <w:tcW w:w="1610"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kern w:val="2"/>
                <w:sz w:val="20"/>
                <w:szCs w:val="24"/>
                <w:lang w:val="en-US" w:eastAsia="zh-CN" w:bidi="ar-SA"/>
              </w:rPr>
            </w:pPr>
            <w:r>
              <w:rPr>
                <w:rFonts w:hint="eastAsia" w:ascii="宋体" w:hAnsi="宋体" w:eastAsia="宋体" w:cs="宋体"/>
                <w:color w:val="000000"/>
                <w:sz w:val="20"/>
              </w:rPr>
              <w:t>母线绝缘及交流耐压</w:t>
            </w:r>
          </w:p>
        </w:tc>
        <w:tc>
          <w:tcPr>
            <w:tcW w:w="913"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3组</w:t>
            </w:r>
          </w:p>
        </w:tc>
        <w:tc>
          <w:tcPr>
            <w:tcW w:w="1248"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2"/>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right w:val="single" w:color="000000" w:sz="4" w:space="0"/>
            </w:tcBorders>
            <w:shd w:val="solid" w:color="FFFFFF" w:fill="auto"/>
            <w:noWrap w:val="0"/>
            <w:vAlign w:val="center"/>
          </w:tcPr>
          <w:p>
            <w:pPr>
              <w:rPr>
                <w:rFonts w:hint="eastAsia" w:ascii="宋体" w:hAnsi="宋体" w:eastAsia="宋体" w:cs="宋体"/>
              </w:rPr>
            </w:pPr>
          </w:p>
        </w:tc>
        <w:tc>
          <w:tcPr>
            <w:tcW w:w="1610" w:type="dxa"/>
            <w:vMerge w:val="continue"/>
            <w:tcBorders>
              <w:left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kern w:val="2"/>
                <w:sz w:val="20"/>
                <w:szCs w:val="24"/>
                <w:lang w:val="en-US" w:eastAsia="zh-CN" w:bidi="ar-SA"/>
              </w:rPr>
            </w:pPr>
            <w:r>
              <w:rPr>
                <w:rFonts w:hint="eastAsia" w:ascii="宋体" w:hAnsi="宋体" w:eastAsia="宋体" w:cs="宋体"/>
                <w:color w:val="000000"/>
                <w:sz w:val="20"/>
              </w:rPr>
              <w:t>绝缘子清扫</w:t>
            </w:r>
          </w:p>
        </w:tc>
        <w:tc>
          <w:tcPr>
            <w:tcW w:w="913"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left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bottom w:val="single" w:color="auto" w:sz="4" w:space="0"/>
              <w:right w:val="single" w:color="000000" w:sz="4" w:space="0"/>
            </w:tcBorders>
            <w:shd w:val="solid" w:color="FFFFFF" w:fill="auto"/>
            <w:noWrap w:val="0"/>
            <w:vAlign w:val="center"/>
          </w:tcPr>
          <w:p>
            <w:pPr>
              <w:rPr>
                <w:rFonts w:hint="eastAsia" w:ascii="宋体" w:hAnsi="宋体" w:eastAsia="宋体" w:cs="宋体"/>
              </w:rPr>
            </w:pPr>
          </w:p>
        </w:tc>
        <w:tc>
          <w:tcPr>
            <w:tcW w:w="1610" w:type="dxa"/>
            <w:vMerge w:val="continue"/>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eastAsia" w:ascii="宋体" w:hAnsi="宋体" w:eastAsia="宋体" w:cs="宋体"/>
                <w:color w:val="000000"/>
                <w:sz w:val="20"/>
                <w:lang w:val="en-US" w:eastAsia="zh-CN"/>
              </w:rPr>
            </w:pPr>
            <w:r>
              <w:rPr>
                <w:rFonts w:hint="eastAsia" w:ascii="宋体" w:hAnsi="宋体" w:eastAsia="宋体" w:cs="宋体"/>
                <w:color w:val="000000"/>
                <w:sz w:val="20"/>
                <w:lang w:val="en-US" w:eastAsia="zh-CN"/>
              </w:rPr>
              <w:t>母排连接螺栓紧固检查</w:t>
            </w:r>
          </w:p>
        </w:tc>
        <w:tc>
          <w:tcPr>
            <w:tcW w:w="913" w:type="dxa"/>
            <w:vMerge w:val="continue"/>
            <w:tcBorders>
              <w:left w:val="single" w:color="000000" w:sz="4" w:space="0"/>
              <w:bottom w:val="single" w:color="auto" w:sz="4" w:space="0"/>
              <w:right w:val="single" w:color="000000" w:sz="4" w:space="0"/>
            </w:tcBorders>
            <w:noWrap w:val="0"/>
            <w:vAlign w:val="center"/>
          </w:tcPr>
          <w:p>
            <w:pPr>
              <w:autoSpaceDN w:val="0"/>
              <w:rPr>
                <w:rFonts w:hint="eastAsia" w:ascii="宋体" w:hAnsi="宋体" w:eastAsia="宋体" w:cs="宋体"/>
              </w:rPr>
            </w:pPr>
          </w:p>
        </w:tc>
        <w:tc>
          <w:tcPr>
            <w:tcW w:w="1248" w:type="dxa"/>
            <w:vMerge w:val="continue"/>
            <w:tcBorders>
              <w:left w:val="single" w:color="000000" w:sz="4" w:space="0"/>
              <w:bottom w:val="single" w:color="auto"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gridAfter w:val="1"/>
          <w:wAfter w:w="12" w:type="dxa"/>
          <w:trHeight w:val="626" w:hRule="atLeast"/>
        </w:trPr>
        <w:tc>
          <w:tcPr>
            <w:tcW w:w="1981" w:type="dxa"/>
            <w:tcBorders>
              <w:top w:val="single" w:color="auto" w:sz="4" w:space="0"/>
              <w:left w:val="single" w:color="000000" w:sz="4" w:space="0"/>
              <w:right w:val="single" w:color="000000" w:sz="4" w:space="0"/>
            </w:tcBorders>
            <w:shd w:val="solid" w:color="FFFFFF" w:fill="auto"/>
            <w:noWrap w:val="0"/>
            <w:vAlign w:val="center"/>
          </w:tcPr>
          <w:p>
            <w:pPr>
              <w:tabs>
                <w:tab w:val="left" w:pos="458"/>
                <w:tab w:val="center" w:pos="1516"/>
              </w:tabs>
              <w:jc w:val="center"/>
              <w:rPr>
                <w:rFonts w:hint="default" w:ascii="宋体" w:hAnsi="宋体" w:eastAsia="宋体" w:cs="宋体"/>
                <w:lang w:val="en-US" w:eastAsia="zh-CN"/>
              </w:rPr>
            </w:pPr>
            <w:r>
              <w:rPr>
                <w:rFonts w:hint="eastAsia" w:ascii="宋体" w:hAnsi="宋体" w:eastAsia="宋体" w:cs="宋体"/>
                <w:lang w:val="en-US" w:eastAsia="zh-CN"/>
              </w:rPr>
              <w:t>升压站及铁塔绝缘子</w:t>
            </w:r>
          </w:p>
        </w:tc>
        <w:tc>
          <w:tcPr>
            <w:tcW w:w="1610" w:type="dxa"/>
            <w:tcBorders>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hint="default" w:ascii="宋体" w:hAnsi="宋体" w:eastAsia="宋体" w:cs="宋体"/>
                <w:color w:val="000000"/>
                <w:sz w:val="20"/>
                <w:lang w:val="en-US" w:eastAsia="zh-CN"/>
              </w:rPr>
            </w:pPr>
            <w:r>
              <w:rPr>
                <w:rFonts w:hint="eastAsia" w:ascii="宋体" w:hAnsi="宋体" w:eastAsia="宋体" w:cs="宋体"/>
                <w:color w:val="000000"/>
                <w:sz w:val="20"/>
                <w:lang w:val="en-US" w:eastAsia="zh-CN"/>
              </w:rPr>
              <w:t>清扫，外观及连接件检查</w:t>
            </w:r>
          </w:p>
        </w:tc>
        <w:tc>
          <w:tcPr>
            <w:tcW w:w="913" w:type="dxa"/>
            <w:tcBorders>
              <w:top w:val="single" w:color="auto" w:sz="4" w:space="0"/>
              <w:left w:val="single" w:color="000000" w:sz="4" w:space="0"/>
              <w:right w:val="single" w:color="000000" w:sz="4" w:space="0"/>
            </w:tcBorders>
            <w:noWrap w:val="0"/>
            <w:vAlign w:val="center"/>
          </w:tcPr>
          <w:p>
            <w:pPr>
              <w:autoSpaceDN w:val="0"/>
              <w:jc w:val="center"/>
              <w:rPr>
                <w:rFonts w:hint="default" w:ascii="宋体" w:hAnsi="宋体" w:eastAsia="宋体" w:cs="宋体"/>
                <w:lang w:val="en-US" w:eastAsia="zh-CN"/>
              </w:rPr>
            </w:pPr>
            <w:r>
              <w:rPr>
                <w:rFonts w:hint="eastAsia" w:ascii="宋体" w:hAnsi="宋体" w:eastAsia="宋体" w:cs="宋体"/>
                <w:lang w:val="en-US" w:eastAsia="zh-CN"/>
              </w:rPr>
              <w:t>8组</w:t>
            </w:r>
          </w:p>
        </w:tc>
        <w:tc>
          <w:tcPr>
            <w:tcW w:w="1248" w:type="dxa"/>
            <w:tcBorders>
              <w:top w:val="single" w:color="auto" w:sz="4" w:space="0"/>
              <w:left w:val="single" w:color="000000" w:sz="4" w:space="0"/>
              <w:right w:val="single" w:color="000000" w:sz="4" w:space="0"/>
            </w:tcBorders>
            <w:noWrap w:val="0"/>
            <w:vAlign w:val="center"/>
          </w:tcPr>
          <w:p>
            <w:pPr>
              <w:autoSpaceDN w:val="0"/>
              <w:rPr>
                <w:rFonts w:hint="default" w:ascii="宋体" w:hAnsi="宋体" w:eastAsia="宋体" w:cs="宋体"/>
                <w:lang w:val="en-US" w:eastAsia="zh-CN"/>
              </w:rPr>
            </w:pPr>
            <w:r>
              <w:rPr>
                <w:rFonts w:hint="eastAsia" w:ascii="宋体" w:hAnsi="宋体" w:eastAsia="宋体" w:cs="宋体"/>
                <w:lang w:val="en-US" w:eastAsia="zh-CN"/>
              </w:rPr>
              <w:t>升压站596出线4组绝缘子不做</w:t>
            </w: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lang w:val="en-US" w:eastAsia="zh-CN"/>
              </w:rPr>
            </w:pPr>
            <w:r>
              <w:rPr>
                <w:rFonts w:hint="eastAsia" w:ascii="宋体" w:hAnsi="宋体" w:eastAsia="宋体" w:cs="宋体"/>
                <w:color w:val="000000"/>
                <w:sz w:val="20"/>
                <w:lang w:val="en-US" w:eastAsia="zh-CN"/>
              </w:rPr>
              <w:t>主变低压侧6.3kV电缆</w:t>
            </w:r>
          </w:p>
        </w:tc>
        <w:tc>
          <w:tcPr>
            <w:tcW w:w="1610"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lang w:val="en-US" w:eastAsia="zh-CN"/>
              </w:rPr>
            </w:pPr>
            <w:r>
              <w:rPr>
                <w:rFonts w:hint="eastAsia" w:ascii="宋体" w:hAnsi="宋体" w:eastAsia="宋体" w:cs="宋体"/>
                <w:color w:val="000000"/>
                <w:sz w:val="20"/>
                <w:lang w:val="en-US" w:eastAsia="zh-CN"/>
              </w:rPr>
              <w:t>电缆头清扫检查</w:t>
            </w:r>
          </w:p>
        </w:tc>
        <w:tc>
          <w:tcPr>
            <w:tcW w:w="913"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2组</w:t>
            </w:r>
          </w:p>
        </w:tc>
        <w:tc>
          <w:tcPr>
            <w:tcW w:w="1248"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2"/>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continue"/>
            <w:tcBorders>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rPr>
            </w:pPr>
          </w:p>
        </w:tc>
        <w:tc>
          <w:tcPr>
            <w:tcW w:w="1610" w:type="dxa"/>
            <w:vMerge w:val="continue"/>
            <w:tcBorders>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lang w:val="en-US" w:eastAsia="zh-CN"/>
              </w:rPr>
            </w:pPr>
            <w:r>
              <w:rPr>
                <w:rFonts w:hint="eastAsia" w:ascii="宋体" w:hAnsi="宋体" w:eastAsia="宋体" w:cs="宋体"/>
                <w:color w:val="000000"/>
                <w:sz w:val="20"/>
                <w:lang w:val="en-US" w:eastAsia="zh-CN"/>
              </w:rPr>
              <w:t>电缆绝缘</w:t>
            </w:r>
          </w:p>
        </w:tc>
        <w:tc>
          <w:tcPr>
            <w:tcW w:w="913" w:type="dxa"/>
            <w:vMerge w:val="continue"/>
            <w:tcBorders>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p>
        </w:tc>
        <w:tc>
          <w:tcPr>
            <w:tcW w:w="1248" w:type="dxa"/>
            <w:vMerge w:val="continue"/>
            <w:tcBorders>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p>
        </w:tc>
      </w:tr>
      <w:tr>
        <w:tblPrEx>
          <w:tblLayout w:type="fixed"/>
          <w:tblCellMar>
            <w:top w:w="0" w:type="dxa"/>
            <w:left w:w="108" w:type="dxa"/>
            <w:bottom w:w="0" w:type="dxa"/>
            <w:right w:w="108" w:type="dxa"/>
          </w:tblCellMar>
        </w:tblPrEx>
        <w:trPr>
          <w:gridAfter w:val="1"/>
          <w:wAfter w:w="12" w:type="dxa"/>
          <w:trHeight w:val="318" w:hRule="atLeast"/>
        </w:trPr>
        <w:tc>
          <w:tcPr>
            <w:tcW w:w="1981"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lang w:val="en-US" w:eastAsia="zh-CN"/>
              </w:rPr>
            </w:pPr>
            <w:r>
              <w:rPr>
                <w:rFonts w:hint="eastAsia" w:ascii="宋体" w:hAnsi="宋体" w:eastAsia="宋体" w:cs="宋体"/>
                <w:color w:val="000000"/>
                <w:sz w:val="20"/>
                <w:lang w:val="en-US" w:eastAsia="zh-CN"/>
              </w:rPr>
              <w:t>厂用变</w:t>
            </w:r>
          </w:p>
        </w:tc>
        <w:tc>
          <w:tcPr>
            <w:tcW w:w="1610"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lang w:val="en-US" w:eastAsia="zh-CN"/>
              </w:rPr>
            </w:pPr>
            <w:r>
              <w:rPr>
                <w:rFonts w:hint="eastAsia" w:ascii="宋体" w:hAnsi="宋体" w:eastAsia="宋体" w:cs="宋体"/>
                <w:color w:val="000000"/>
                <w:sz w:val="20"/>
                <w:lang w:val="en-US" w:eastAsia="zh-CN"/>
              </w:rPr>
              <w:t>卫生清扫及风机、温度巡检仪检查</w:t>
            </w:r>
          </w:p>
        </w:tc>
        <w:tc>
          <w:tcPr>
            <w:tcW w:w="913"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2台</w:t>
            </w:r>
          </w:p>
        </w:tc>
        <w:tc>
          <w:tcPr>
            <w:tcW w:w="1248"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2"/>
              </w:rPr>
            </w:pPr>
          </w:p>
        </w:tc>
      </w:tr>
      <w:tr>
        <w:tblPrEx>
          <w:tblLayout w:type="fixed"/>
          <w:tblCellMar>
            <w:top w:w="0" w:type="dxa"/>
            <w:left w:w="108" w:type="dxa"/>
            <w:bottom w:w="0" w:type="dxa"/>
            <w:right w:w="108" w:type="dxa"/>
          </w:tblCellMar>
        </w:tblPrEx>
        <w:trPr>
          <w:gridAfter w:val="1"/>
          <w:wAfter w:w="12" w:type="dxa"/>
          <w:trHeight w:val="328" w:hRule="atLeast"/>
        </w:trPr>
        <w:tc>
          <w:tcPr>
            <w:tcW w:w="1981" w:type="dxa"/>
            <w:vMerge w:val="continue"/>
            <w:tcBorders>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rPr>
            </w:pPr>
          </w:p>
        </w:tc>
        <w:tc>
          <w:tcPr>
            <w:tcW w:w="1610" w:type="dxa"/>
            <w:vMerge w:val="continue"/>
            <w:tcBorders>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rPr>
            </w:pPr>
          </w:p>
        </w:tc>
        <w:tc>
          <w:tcPr>
            <w:tcW w:w="459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lang w:val="en-US" w:eastAsia="zh-CN"/>
              </w:rPr>
            </w:pPr>
            <w:r>
              <w:rPr>
                <w:rFonts w:hint="eastAsia" w:ascii="宋体" w:hAnsi="宋体" w:eastAsia="宋体" w:cs="宋体"/>
                <w:color w:val="000000"/>
                <w:sz w:val="20"/>
                <w:lang w:val="en-US" w:eastAsia="zh-CN"/>
              </w:rPr>
              <w:t>绕组、铁芯绝缘，绕组直阻</w:t>
            </w:r>
          </w:p>
        </w:tc>
        <w:tc>
          <w:tcPr>
            <w:tcW w:w="913" w:type="dxa"/>
            <w:vMerge w:val="continue"/>
            <w:tcBorders>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p>
        </w:tc>
        <w:tc>
          <w:tcPr>
            <w:tcW w:w="1248" w:type="dxa"/>
            <w:vMerge w:val="continue"/>
            <w:tcBorders>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p>
        </w:tc>
      </w:tr>
    </w:tbl>
    <w:tbl>
      <w:tblPr>
        <w:tblStyle w:val="22"/>
        <w:tblpPr w:leftFromText="180" w:rightFromText="180" w:vertAnchor="text" w:horzAnchor="page" w:tblpX="1412" w:tblpY="969"/>
        <w:tblOverlap w:val="never"/>
        <w:tblW w:w="10360" w:type="dxa"/>
        <w:tblInd w:w="0" w:type="dxa"/>
        <w:tblLayout w:type="fixed"/>
        <w:tblCellMar>
          <w:top w:w="0" w:type="dxa"/>
          <w:left w:w="108" w:type="dxa"/>
          <w:bottom w:w="0" w:type="dxa"/>
          <w:right w:w="108" w:type="dxa"/>
        </w:tblCellMar>
      </w:tblPr>
      <w:tblGrid>
        <w:gridCol w:w="1592"/>
        <w:gridCol w:w="4634"/>
        <w:gridCol w:w="1555"/>
        <w:gridCol w:w="2579"/>
      </w:tblGrid>
      <w:tr>
        <w:tblPrEx>
          <w:tblLayout w:type="fixed"/>
          <w:tblCellMar>
            <w:top w:w="0" w:type="dxa"/>
            <w:left w:w="108" w:type="dxa"/>
            <w:bottom w:w="0" w:type="dxa"/>
            <w:right w:w="108" w:type="dxa"/>
          </w:tblCellMar>
        </w:tblPrEx>
        <w:trPr>
          <w:trHeight w:val="519" w:hRule="atLeast"/>
        </w:trPr>
        <w:tc>
          <w:tcPr>
            <w:tcW w:w="1592"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检修设备</w:t>
            </w: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项目</w:t>
            </w:r>
          </w:p>
        </w:tc>
        <w:tc>
          <w:tcPr>
            <w:tcW w:w="155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数量</w:t>
            </w:r>
          </w:p>
        </w:tc>
        <w:tc>
          <w:tcPr>
            <w:tcW w:w="25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备注</w:t>
            </w:r>
          </w:p>
        </w:tc>
      </w:tr>
      <w:tr>
        <w:tblPrEx>
          <w:tblLayout w:type="fixed"/>
          <w:tblCellMar>
            <w:top w:w="0" w:type="dxa"/>
            <w:left w:w="108" w:type="dxa"/>
            <w:bottom w:w="0" w:type="dxa"/>
            <w:right w:w="108" w:type="dxa"/>
          </w:tblCellMar>
        </w:tblPrEx>
        <w:trPr>
          <w:trHeight w:val="345" w:hRule="atLeast"/>
        </w:trPr>
        <w:tc>
          <w:tcPr>
            <w:tcW w:w="1592"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lang w:eastAsia="zh-CN"/>
              </w:rPr>
            </w:pPr>
            <w:r>
              <w:rPr>
                <w:rFonts w:hint="eastAsia" w:ascii="宋体" w:hAnsi="宋体" w:eastAsia="宋体" w:cs="宋体"/>
                <w:color w:val="000000"/>
                <w:sz w:val="20"/>
              </w:rPr>
              <w:t>主变压器保护</w:t>
            </w:r>
            <w:r>
              <w:rPr>
                <w:rFonts w:hint="eastAsia" w:ascii="宋体" w:hAnsi="宋体" w:eastAsia="宋体" w:cs="宋体"/>
                <w:color w:val="000000"/>
                <w:sz w:val="20"/>
                <w:lang w:val="en-US" w:eastAsia="zh-CN"/>
              </w:rPr>
              <w:t>屏</w:t>
            </w: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绝缘测试</w:t>
            </w:r>
          </w:p>
        </w:tc>
        <w:tc>
          <w:tcPr>
            <w:tcW w:w="1555"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lang w:eastAsia="zh-CN"/>
              </w:rPr>
            </w:pPr>
            <w:r>
              <w:rPr>
                <w:rFonts w:hint="eastAsia" w:ascii="宋体" w:hAnsi="宋体" w:eastAsia="宋体" w:cs="宋体"/>
                <w:color w:val="000000"/>
                <w:sz w:val="20"/>
                <w:lang w:val="en-US" w:eastAsia="zh-CN"/>
              </w:rPr>
              <w:t>2</w:t>
            </w:r>
          </w:p>
        </w:tc>
        <w:tc>
          <w:tcPr>
            <w:tcW w:w="257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保护装置电源检验</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交流采样精度检验</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整定值检验</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瓦斯继电器二次回路检验</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操作箱检验</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整组传动试验</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交流回路检查</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外观检查、清扫</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left"/>
              <w:textAlignment w:val="center"/>
              <w:rPr>
                <w:rFonts w:hint="eastAsia" w:ascii="宋体" w:hAnsi="宋体" w:eastAsia="宋体" w:cs="宋体"/>
                <w:color w:val="000000"/>
                <w:sz w:val="20"/>
                <w:shd w:val="clear" w:color="auto" w:fill="FFFFFF"/>
              </w:rPr>
            </w:pPr>
            <w:r>
              <w:rPr>
                <w:rFonts w:hint="eastAsia" w:ascii="宋体" w:hAnsi="宋体" w:eastAsia="宋体" w:cs="宋体"/>
                <w:color w:val="000000"/>
                <w:sz w:val="20"/>
                <w:shd w:val="clear" w:color="auto" w:fill="FFFFFF"/>
              </w:rPr>
              <w:t>断路器操作功能检查</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left"/>
              <w:textAlignment w:val="center"/>
              <w:rPr>
                <w:rFonts w:hint="eastAsia" w:ascii="宋体" w:hAnsi="宋体" w:eastAsia="宋体" w:cs="宋体"/>
                <w:color w:val="000000"/>
                <w:sz w:val="20"/>
                <w:shd w:val="clear" w:color="auto" w:fill="FFFFFF"/>
              </w:rPr>
            </w:pPr>
            <w:r>
              <w:rPr>
                <w:rFonts w:hint="eastAsia" w:ascii="宋体" w:hAnsi="宋体" w:eastAsia="宋体" w:cs="宋体"/>
                <w:color w:val="000000"/>
                <w:sz w:val="20"/>
                <w:shd w:val="clear" w:color="auto" w:fill="FFFFFF"/>
              </w:rPr>
              <w:t>开入开出回路检查</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jc w:val="center"/>
              <w:textAlignment w:val="center"/>
              <w:rPr>
                <w:rFonts w:hint="eastAsia" w:ascii="宋体" w:hAnsi="宋体" w:eastAsia="宋体" w:cs="宋体"/>
                <w:color w:val="000000"/>
                <w:sz w:val="20"/>
                <w:lang w:val="en-US" w:eastAsia="zh-CN"/>
              </w:rPr>
            </w:pPr>
            <w:r>
              <w:rPr>
                <w:rFonts w:hint="eastAsia" w:ascii="宋体" w:hAnsi="宋体" w:eastAsia="宋体" w:cs="宋体"/>
                <w:color w:val="000000"/>
                <w:sz w:val="20"/>
              </w:rPr>
              <w:t>线路保护</w:t>
            </w:r>
            <w:r>
              <w:rPr>
                <w:rFonts w:hint="eastAsia" w:ascii="宋体" w:hAnsi="宋体" w:eastAsia="宋体" w:cs="宋体"/>
                <w:color w:val="000000"/>
                <w:sz w:val="20"/>
                <w:lang w:val="en-US" w:eastAsia="zh-CN"/>
              </w:rPr>
              <w:t>屏</w:t>
            </w:r>
          </w:p>
        </w:tc>
        <w:tc>
          <w:tcPr>
            <w:tcW w:w="4634"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left"/>
              <w:textAlignment w:val="center"/>
              <w:rPr>
                <w:rFonts w:hint="eastAsia" w:ascii="宋体" w:hAnsi="宋体" w:eastAsia="宋体" w:cs="宋体"/>
                <w:color w:val="000000"/>
                <w:sz w:val="20"/>
                <w:shd w:val="clear" w:color="auto" w:fill="FFFFFF"/>
              </w:rPr>
            </w:pPr>
            <w:r>
              <w:rPr>
                <w:rFonts w:hint="eastAsia" w:ascii="宋体" w:hAnsi="宋体" w:eastAsia="宋体" w:cs="宋体"/>
                <w:color w:val="000000"/>
                <w:sz w:val="20"/>
                <w:shd w:val="clear" w:color="auto" w:fill="FFFFFF"/>
              </w:rPr>
              <w:t>绝缘测试</w:t>
            </w:r>
          </w:p>
        </w:tc>
        <w:tc>
          <w:tcPr>
            <w:tcW w:w="1555"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lang w:eastAsia="zh-CN"/>
              </w:rPr>
            </w:pPr>
            <w:r>
              <w:rPr>
                <w:rFonts w:hint="eastAsia" w:ascii="宋体" w:hAnsi="宋体" w:eastAsia="宋体" w:cs="宋体"/>
                <w:color w:val="000000"/>
                <w:sz w:val="20"/>
                <w:lang w:val="en-US" w:eastAsia="zh-CN"/>
              </w:rPr>
              <w:t>1</w:t>
            </w:r>
          </w:p>
        </w:tc>
        <w:tc>
          <w:tcPr>
            <w:tcW w:w="257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left"/>
              <w:textAlignment w:val="center"/>
              <w:rPr>
                <w:rFonts w:hint="eastAsia" w:ascii="宋体" w:hAnsi="宋体" w:eastAsia="宋体" w:cs="宋体"/>
                <w:color w:val="000000"/>
                <w:sz w:val="20"/>
                <w:shd w:val="clear" w:color="auto" w:fill="FFFFFF"/>
              </w:rPr>
            </w:pPr>
            <w:r>
              <w:rPr>
                <w:rFonts w:hint="eastAsia" w:ascii="宋体" w:hAnsi="宋体" w:eastAsia="宋体" w:cs="宋体"/>
                <w:color w:val="000000"/>
                <w:sz w:val="20"/>
                <w:shd w:val="clear" w:color="auto" w:fill="FFFFFF"/>
              </w:rPr>
              <w:t>基本性能试验</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装置检查</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定值检查</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压板检查</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shd w:val="clear" w:color="auto" w:fill="FFFFFF"/>
              </w:rPr>
              <w:t>断路器操作功能检查</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直流系统</w:t>
            </w: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绝缘监察及信号报警试验</w:t>
            </w:r>
          </w:p>
        </w:tc>
        <w:tc>
          <w:tcPr>
            <w:tcW w:w="1555"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r>
              <w:rPr>
                <w:rFonts w:hint="eastAsia" w:ascii="宋体" w:hAnsi="宋体" w:eastAsia="宋体" w:cs="宋体"/>
                <w:color w:val="000000"/>
                <w:sz w:val="20"/>
              </w:rPr>
              <w:t>1</w:t>
            </w:r>
          </w:p>
        </w:tc>
        <w:tc>
          <w:tcPr>
            <w:tcW w:w="257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s="宋体"/>
                <w:color w:val="000000"/>
                <w:sz w:val="20"/>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蓄电池柜：</w:t>
            </w:r>
            <w:r>
              <w:rPr>
                <w:rFonts w:hint="eastAsia" w:ascii="宋体" w:hAnsi="宋体" w:eastAsia="宋体" w:cs="宋体"/>
                <w:color w:val="000000"/>
                <w:sz w:val="20"/>
                <w:lang w:val="en-US" w:eastAsia="zh-CN"/>
              </w:rPr>
              <w:t>50%</w:t>
            </w:r>
            <w:r>
              <w:rPr>
                <w:rFonts w:hint="eastAsia" w:ascii="宋体" w:hAnsi="宋体" w:eastAsia="宋体" w:cs="宋体"/>
                <w:color w:val="000000"/>
                <w:sz w:val="20"/>
              </w:rPr>
              <w:t>核对性放电试验</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669"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通风、照明、温度、单体蓄电池、充电装置、绝缘检测装置、各支路指示灯等检查</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45"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直流馈线屏测试、清扫</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r>
        <w:tblPrEx>
          <w:tblLayout w:type="fixed"/>
          <w:tblCellMar>
            <w:top w:w="0" w:type="dxa"/>
            <w:left w:w="108" w:type="dxa"/>
            <w:bottom w:w="0" w:type="dxa"/>
            <w:right w:w="108" w:type="dxa"/>
          </w:tblCellMar>
        </w:tblPrEx>
        <w:trPr>
          <w:trHeight w:val="366" w:hRule="atLeast"/>
        </w:trPr>
        <w:tc>
          <w:tcPr>
            <w:tcW w:w="1592"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rPr>
            </w:pPr>
          </w:p>
        </w:tc>
        <w:tc>
          <w:tcPr>
            <w:tcW w:w="463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eastAsia="宋体" w:cs="宋体"/>
                <w:color w:val="000000"/>
                <w:sz w:val="20"/>
              </w:rPr>
            </w:pPr>
            <w:r>
              <w:rPr>
                <w:rFonts w:hint="eastAsia" w:ascii="宋体" w:hAnsi="宋体" w:eastAsia="宋体" w:cs="宋体"/>
                <w:color w:val="000000"/>
                <w:sz w:val="20"/>
              </w:rPr>
              <w:t>充电柜：切换测试</w:t>
            </w:r>
          </w:p>
        </w:tc>
        <w:tc>
          <w:tcPr>
            <w:tcW w:w="1555"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c>
          <w:tcPr>
            <w:tcW w:w="2579" w:type="dxa"/>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hint="eastAsia" w:ascii="宋体" w:hAnsi="宋体" w:eastAsia="宋体" w:cs="宋体"/>
              </w:rPr>
            </w:pPr>
          </w:p>
        </w:tc>
      </w:tr>
    </w:tbl>
    <w:p>
      <w:pPr>
        <w:rPr>
          <w:rFonts w:ascii="宋体" w:hAnsi="宋体"/>
          <w:color w:val="000000"/>
          <w:sz w:val="24"/>
          <w:u w:val="single"/>
        </w:rPr>
      </w:pPr>
    </w:p>
    <w:p>
      <w:pPr>
        <w:rPr>
          <w:rFonts w:ascii="宋体" w:hAnsi="宋体"/>
          <w:color w:val="000000"/>
          <w:sz w:val="24"/>
          <w:u w:val="single"/>
        </w:rPr>
      </w:pPr>
    </w:p>
    <w:p>
      <w:pPr>
        <w:adjustRightInd w:val="0"/>
        <w:spacing w:line="400" w:lineRule="exact"/>
        <w:jc w:val="left"/>
        <w:rPr>
          <w:rFonts w:ascii="宋体" w:hAnsi="宋体"/>
          <w:color w:val="000000"/>
          <w:sz w:val="24"/>
        </w:rPr>
      </w:pPr>
      <w:r>
        <w:rPr>
          <w:rFonts w:hint="eastAsia" w:ascii="宋体" w:hAnsi="宋体"/>
          <w:color w:val="000000"/>
          <w:sz w:val="24"/>
        </w:rPr>
        <w:t>说明：1）此附件须装入报价文件中。</w:t>
      </w:r>
    </w:p>
    <w:p>
      <w:pPr>
        <w:rPr>
          <w:rFonts w:ascii="宋体" w:hAnsi="宋体"/>
          <w:color w:val="000000"/>
          <w:sz w:val="24"/>
          <w:u w:val="single"/>
        </w:rPr>
      </w:pPr>
      <w:r>
        <w:rPr>
          <w:rFonts w:ascii="宋体" w:hAnsi="宋体"/>
          <w:color w:val="000000"/>
          <w:sz w:val="24"/>
          <w:u w:val="single"/>
        </w:rPr>
        <w:br w:type="page"/>
      </w:r>
    </w:p>
    <w:p>
      <w:pPr>
        <w:rPr>
          <w:rFonts w:ascii="宋体" w:hAnsi="宋体"/>
          <w:color w:val="000000"/>
          <w:sz w:val="24"/>
          <w:u w:val="single"/>
        </w:rPr>
      </w:pPr>
    </w:p>
    <w:p>
      <w:pPr>
        <w:spacing w:line="400" w:lineRule="exact"/>
        <w:rPr>
          <w:rFonts w:ascii="宋体" w:hAnsi="宋体"/>
          <w:color w:val="000000"/>
          <w:sz w:val="24"/>
          <w:u w:val="single"/>
        </w:rPr>
      </w:pPr>
    </w:p>
    <w:p>
      <w:pPr>
        <w:spacing w:line="360" w:lineRule="auto"/>
        <w:rPr>
          <w:rFonts w:ascii="宋体" w:hAnsi="宋体"/>
          <w:b/>
          <w:color w:val="000000"/>
          <w:sz w:val="30"/>
        </w:rPr>
      </w:pPr>
      <w:r>
        <w:rPr>
          <w:rFonts w:hint="eastAsia" w:ascii="宋体" w:hAnsi="宋体"/>
          <w:color w:val="000000"/>
        </w:rPr>
        <w:t>附件</w:t>
      </w:r>
      <w:r>
        <w:rPr>
          <w:rFonts w:hint="eastAsia" w:ascii="宋体" w:hAnsi="宋体"/>
          <w:color w:val="000000"/>
          <w:lang w:val="en-US" w:eastAsia="zh-CN"/>
        </w:rPr>
        <w:t>3</w:t>
      </w:r>
      <w:r>
        <w:rPr>
          <w:rFonts w:hint="eastAsia" w:ascii="宋体" w:hAnsi="宋体"/>
          <w:color w:val="000000"/>
        </w:rPr>
        <w:t>：法定代表人授权委托书格式</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（报价人名称）的法定代表人，现委托本单位人员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sz w:val="24"/>
          <w:u w:val="single"/>
        </w:rPr>
        <w:t xml:space="preserve">                    </w:t>
      </w: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rPr>
        <w:t>报价文件、签订合同和处理有关事宜（向有关行政监督部门投诉另行授权），其法律后果由我方承担。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委托期限：从本授权委托书签署之日起至投标有效期结束为止。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投  标  人：</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w:t>
      </w:r>
      <w:r>
        <w:rPr>
          <w:rFonts w:ascii="宋体" w:hAnsi="宋体" w:cs="宋体"/>
          <w:sz w:val="24"/>
        </w:rPr>
        <w:t xml:space="preserve"> </w:t>
      </w: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日期</w:t>
      </w:r>
      <w:r>
        <w:rPr>
          <w:rFonts w:ascii="宋体" w:hAnsi="宋体" w:cs="宋体"/>
          <w:sz w:val="24"/>
        </w:rPr>
        <w:t>：</w:t>
      </w: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b/>
          <w:color w:val="000000"/>
          <w:sz w:val="24"/>
        </w:rPr>
      </w:pPr>
      <w:r>
        <w:rPr>
          <w:rFonts w:hint="eastAsia" w:ascii="宋体" w:hAnsi="宋体" w:cs="宋体"/>
          <w:color w:val="000000"/>
          <w:sz w:val="24"/>
        </w:rPr>
        <w:t>（注：委托书后附法人身份证、授权人身份证及营业执照复印件盖鲜章）</w:t>
      </w:r>
    </w:p>
    <w:p>
      <w:pPr>
        <w:spacing w:line="360" w:lineRule="auto"/>
        <w:rPr>
          <w:rFonts w:ascii="宋体" w:hAnsi="宋体"/>
          <w:b/>
          <w:color w:val="000000"/>
          <w:sz w:val="24"/>
        </w:rPr>
      </w:pPr>
      <w:r>
        <w:rPr>
          <w:rFonts w:hint="eastAsia" w:ascii="宋体" w:hAnsi="宋体"/>
          <w:b/>
          <w:color w:val="000000"/>
          <w:sz w:val="24"/>
        </w:rPr>
        <w:t>（注意：适用于报价人，应装订入报价文件中用于询价小组审查）</w:t>
      </w:r>
    </w:p>
    <w:p>
      <w:pPr>
        <w:spacing w:line="360" w:lineRule="auto"/>
        <w:rPr>
          <w:rFonts w:ascii="宋体" w:hAnsi="宋体"/>
          <w:b/>
          <w:color w:val="000000"/>
          <w:sz w:val="28"/>
        </w:rPr>
      </w:pPr>
    </w:p>
    <w:p>
      <w:pPr>
        <w:spacing w:line="360" w:lineRule="auto"/>
        <w:outlineLvl w:val="1"/>
        <w:rPr>
          <w:rFonts w:ascii="宋体" w:hAnsi="宋体"/>
          <w:color w:val="000000"/>
        </w:rPr>
      </w:pPr>
    </w:p>
    <w:p>
      <w:pPr>
        <w:spacing w:line="360" w:lineRule="auto"/>
        <w:outlineLvl w:val="1"/>
        <w:rPr>
          <w:rFonts w:ascii="宋体" w:hAnsi="宋体"/>
          <w:color w:val="000000"/>
        </w:rPr>
      </w:pPr>
    </w:p>
    <w:p>
      <w:pPr>
        <w:spacing w:line="360" w:lineRule="auto"/>
        <w:outlineLvl w:val="1"/>
        <w:rPr>
          <w:rFonts w:ascii="宋体" w:hAnsi="宋体"/>
          <w:color w:val="000000"/>
        </w:rPr>
      </w:pPr>
    </w:p>
    <w:p>
      <w:pPr>
        <w:spacing w:line="400" w:lineRule="exact"/>
        <w:rPr>
          <w:rFonts w:ascii="宋体" w:hAnsi="宋体"/>
        </w:rPr>
      </w:pPr>
    </w:p>
    <w:sectPr>
      <w:footnotePr>
        <w:pos w:val="beneathText"/>
      </w:footnotePr>
      <w:pgSz w:w="11905" w:h="16837"/>
      <w:pgMar w:top="1332" w:right="1361" w:bottom="1332" w:left="1361" w:header="851" w:footer="992"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00006FF" w:usb1="4000205B" w:usb2="00000010" w:usb3="00000000" w:csb0="2000019F" w:csb1="00000000"/>
  </w:font>
  <w:font w:name="方正小标宋简体">
    <w:altName w:val="宋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8"/>
      </w:rPr>
    </w:pPr>
    <w:r>
      <w:fldChar w:fldCharType="begin"/>
    </w:r>
    <w:r>
      <w:rPr>
        <w:rStyle w:val="18"/>
      </w:rPr>
      <w:instrText xml:space="preserve">PAGE  </w:instrText>
    </w:r>
    <w: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pStyle w:val="43"/>
      <w:lvlText w:val="%1."/>
      <w:lvlJc w:val="left"/>
      <w:pPr>
        <w:tabs>
          <w:tab w:val="left" w:pos="420"/>
        </w:tabs>
        <w:ind w:left="430" w:hanging="430"/>
      </w:pPr>
      <w:rPr>
        <w:rFonts w:hint="eastAsia"/>
      </w:rPr>
    </w:lvl>
    <w:lvl w:ilvl="1" w:tentative="0">
      <w:start w:val="1"/>
      <w:numFmt w:val="decimal"/>
      <w:pStyle w:val="46"/>
      <w:lvlText w:val="%1.%2"/>
      <w:lvlJc w:val="left"/>
      <w:pPr>
        <w:tabs>
          <w:tab w:val="left" w:pos="1268"/>
        </w:tabs>
        <w:ind w:left="1268" w:hanging="700"/>
      </w:pPr>
      <w:rPr>
        <w:rFonts w:hint="eastAsia"/>
      </w:rPr>
    </w:lvl>
    <w:lvl w:ilvl="2" w:tentative="0">
      <w:start w:val="1"/>
      <w:numFmt w:val="decimal"/>
      <w:pStyle w:val="51"/>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tentative="0">
      <w:start w:val="1"/>
      <w:numFmt w:val="decimal"/>
      <w:lvlText w:val="%1."/>
      <w:lvlJc w:val="left"/>
      <w:pPr>
        <w:tabs>
          <w:tab w:val="left" w:pos="0"/>
        </w:tabs>
        <w:ind w:left="420" w:hanging="420"/>
      </w:pPr>
      <w:rPr>
        <w:rFonts w:hint="eastAsia"/>
      </w:rPr>
    </w:lvl>
    <w:lvl w:ilvl="1" w:tentative="0">
      <w:start w:val="1"/>
      <w:numFmt w:val="decimal"/>
      <w:pStyle w:val="28"/>
      <w:lvlText w:val="%1.%2"/>
      <w:lvlJc w:val="left"/>
      <w:pPr>
        <w:tabs>
          <w:tab w:val="left" w:pos="700"/>
        </w:tabs>
        <w:ind w:left="700" w:hanging="700"/>
      </w:pPr>
      <w:rPr>
        <w:rFonts w:hint="eastAsia"/>
      </w:rPr>
    </w:lvl>
    <w:lvl w:ilvl="2" w:tentative="0">
      <w:start w:val="1"/>
      <w:numFmt w:val="decimal"/>
      <w:lvlText w:val="%1.%2.%3"/>
      <w:lvlJc w:val="left"/>
      <w:pPr>
        <w:tabs>
          <w:tab w:val="left" w:pos="0"/>
        </w:tabs>
        <w:ind w:left="1418" w:hanging="1418"/>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A11"/>
    <w:rsid w:val="00007FDD"/>
    <w:rsid w:val="0001119D"/>
    <w:rsid w:val="0001306B"/>
    <w:rsid w:val="00022146"/>
    <w:rsid w:val="00023524"/>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C0234"/>
    <w:rsid w:val="000C4EC1"/>
    <w:rsid w:val="000C68A7"/>
    <w:rsid w:val="000D31BE"/>
    <w:rsid w:val="000D4F57"/>
    <w:rsid w:val="000D52B5"/>
    <w:rsid w:val="000F1E6B"/>
    <w:rsid w:val="001028CF"/>
    <w:rsid w:val="00110D6F"/>
    <w:rsid w:val="00113053"/>
    <w:rsid w:val="00117381"/>
    <w:rsid w:val="001176F8"/>
    <w:rsid w:val="00120F74"/>
    <w:rsid w:val="001239CF"/>
    <w:rsid w:val="00124F63"/>
    <w:rsid w:val="0012660A"/>
    <w:rsid w:val="001331BD"/>
    <w:rsid w:val="00133460"/>
    <w:rsid w:val="00141712"/>
    <w:rsid w:val="00143FF6"/>
    <w:rsid w:val="0015538C"/>
    <w:rsid w:val="00162891"/>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62BD"/>
    <w:rsid w:val="001E732A"/>
    <w:rsid w:val="001F171A"/>
    <w:rsid w:val="00202341"/>
    <w:rsid w:val="00203CFB"/>
    <w:rsid w:val="00212626"/>
    <w:rsid w:val="00213436"/>
    <w:rsid w:val="0021603B"/>
    <w:rsid w:val="00217923"/>
    <w:rsid w:val="0023566F"/>
    <w:rsid w:val="0024204D"/>
    <w:rsid w:val="00244F47"/>
    <w:rsid w:val="00250433"/>
    <w:rsid w:val="00252C7D"/>
    <w:rsid w:val="00260190"/>
    <w:rsid w:val="00262273"/>
    <w:rsid w:val="00264144"/>
    <w:rsid w:val="00264FDC"/>
    <w:rsid w:val="00266490"/>
    <w:rsid w:val="00272F24"/>
    <w:rsid w:val="002765FA"/>
    <w:rsid w:val="00277BDC"/>
    <w:rsid w:val="002832D1"/>
    <w:rsid w:val="00293259"/>
    <w:rsid w:val="00295AA7"/>
    <w:rsid w:val="002A00F2"/>
    <w:rsid w:val="002B698B"/>
    <w:rsid w:val="002C082D"/>
    <w:rsid w:val="002C2A93"/>
    <w:rsid w:val="002D79D1"/>
    <w:rsid w:val="002E0F4F"/>
    <w:rsid w:val="002E5280"/>
    <w:rsid w:val="002F3456"/>
    <w:rsid w:val="00300C8F"/>
    <w:rsid w:val="003070F3"/>
    <w:rsid w:val="0031539C"/>
    <w:rsid w:val="00323AA6"/>
    <w:rsid w:val="00324303"/>
    <w:rsid w:val="00324865"/>
    <w:rsid w:val="003415FF"/>
    <w:rsid w:val="003447F5"/>
    <w:rsid w:val="00347D60"/>
    <w:rsid w:val="00352341"/>
    <w:rsid w:val="003543A2"/>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6F2"/>
    <w:rsid w:val="003F7317"/>
    <w:rsid w:val="00400B14"/>
    <w:rsid w:val="004025A3"/>
    <w:rsid w:val="00410E2B"/>
    <w:rsid w:val="00415963"/>
    <w:rsid w:val="00417EE1"/>
    <w:rsid w:val="00420727"/>
    <w:rsid w:val="00422BA6"/>
    <w:rsid w:val="0042520F"/>
    <w:rsid w:val="0042613C"/>
    <w:rsid w:val="00440118"/>
    <w:rsid w:val="00446442"/>
    <w:rsid w:val="0044655A"/>
    <w:rsid w:val="00453844"/>
    <w:rsid w:val="00463E4D"/>
    <w:rsid w:val="00474F1C"/>
    <w:rsid w:val="0048544B"/>
    <w:rsid w:val="004961A2"/>
    <w:rsid w:val="00496E04"/>
    <w:rsid w:val="004A2A12"/>
    <w:rsid w:val="004B046D"/>
    <w:rsid w:val="004B1F96"/>
    <w:rsid w:val="004B2DD4"/>
    <w:rsid w:val="004C28B2"/>
    <w:rsid w:val="004E133F"/>
    <w:rsid w:val="004E2672"/>
    <w:rsid w:val="004E7888"/>
    <w:rsid w:val="004F6237"/>
    <w:rsid w:val="0050372E"/>
    <w:rsid w:val="00515632"/>
    <w:rsid w:val="0051796A"/>
    <w:rsid w:val="005270AE"/>
    <w:rsid w:val="0053009D"/>
    <w:rsid w:val="00530D64"/>
    <w:rsid w:val="00534657"/>
    <w:rsid w:val="00537493"/>
    <w:rsid w:val="005445B3"/>
    <w:rsid w:val="00552965"/>
    <w:rsid w:val="0055615F"/>
    <w:rsid w:val="005632AF"/>
    <w:rsid w:val="005662B3"/>
    <w:rsid w:val="00571D39"/>
    <w:rsid w:val="00584699"/>
    <w:rsid w:val="0058711C"/>
    <w:rsid w:val="005927EE"/>
    <w:rsid w:val="0059627D"/>
    <w:rsid w:val="005A3583"/>
    <w:rsid w:val="005A45BC"/>
    <w:rsid w:val="005A5752"/>
    <w:rsid w:val="005A6B82"/>
    <w:rsid w:val="005D191F"/>
    <w:rsid w:val="005E13A1"/>
    <w:rsid w:val="005E75AD"/>
    <w:rsid w:val="005F17BB"/>
    <w:rsid w:val="00600432"/>
    <w:rsid w:val="00600F30"/>
    <w:rsid w:val="00621FA6"/>
    <w:rsid w:val="006258D8"/>
    <w:rsid w:val="00626D3E"/>
    <w:rsid w:val="0064130B"/>
    <w:rsid w:val="006530AA"/>
    <w:rsid w:val="0065327F"/>
    <w:rsid w:val="0065361F"/>
    <w:rsid w:val="0065734D"/>
    <w:rsid w:val="00665F7D"/>
    <w:rsid w:val="006660AE"/>
    <w:rsid w:val="00675FE0"/>
    <w:rsid w:val="00684B49"/>
    <w:rsid w:val="00686B28"/>
    <w:rsid w:val="006901B9"/>
    <w:rsid w:val="006965D6"/>
    <w:rsid w:val="006C1A37"/>
    <w:rsid w:val="006C1A52"/>
    <w:rsid w:val="006C2C96"/>
    <w:rsid w:val="006D122F"/>
    <w:rsid w:val="006E030B"/>
    <w:rsid w:val="006E5644"/>
    <w:rsid w:val="006F315D"/>
    <w:rsid w:val="006F78BA"/>
    <w:rsid w:val="00700E17"/>
    <w:rsid w:val="00702AA1"/>
    <w:rsid w:val="007104C5"/>
    <w:rsid w:val="0071233C"/>
    <w:rsid w:val="0072698C"/>
    <w:rsid w:val="00736229"/>
    <w:rsid w:val="0073712D"/>
    <w:rsid w:val="00747EDC"/>
    <w:rsid w:val="0075297A"/>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7939"/>
    <w:rsid w:val="007E027A"/>
    <w:rsid w:val="007E219D"/>
    <w:rsid w:val="007E6947"/>
    <w:rsid w:val="007E7A41"/>
    <w:rsid w:val="007E7CB0"/>
    <w:rsid w:val="007F4BC2"/>
    <w:rsid w:val="00804F83"/>
    <w:rsid w:val="0080739B"/>
    <w:rsid w:val="0081171A"/>
    <w:rsid w:val="00812C36"/>
    <w:rsid w:val="00815E01"/>
    <w:rsid w:val="00823305"/>
    <w:rsid w:val="008305D5"/>
    <w:rsid w:val="00833602"/>
    <w:rsid w:val="008429A8"/>
    <w:rsid w:val="00850992"/>
    <w:rsid w:val="00854539"/>
    <w:rsid w:val="00855CDE"/>
    <w:rsid w:val="00866172"/>
    <w:rsid w:val="00872239"/>
    <w:rsid w:val="00881F49"/>
    <w:rsid w:val="0089001E"/>
    <w:rsid w:val="00893C0A"/>
    <w:rsid w:val="00897672"/>
    <w:rsid w:val="008A0AA9"/>
    <w:rsid w:val="008A5C34"/>
    <w:rsid w:val="008C1D22"/>
    <w:rsid w:val="008C5AF5"/>
    <w:rsid w:val="008E2CF8"/>
    <w:rsid w:val="008F2A3F"/>
    <w:rsid w:val="008F5F75"/>
    <w:rsid w:val="00903A1A"/>
    <w:rsid w:val="00903A61"/>
    <w:rsid w:val="0091187D"/>
    <w:rsid w:val="0091484F"/>
    <w:rsid w:val="00916BA5"/>
    <w:rsid w:val="00922C3E"/>
    <w:rsid w:val="009245DF"/>
    <w:rsid w:val="00926CF7"/>
    <w:rsid w:val="00942D4A"/>
    <w:rsid w:val="009545EB"/>
    <w:rsid w:val="00955B3A"/>
    <w:rsid w:val="009665E3"/>
    <w:rsid w:val="00970FC2"/>
    <w:rsid w:val="00976397"/>
    <w:rsid w:val="009776D5"/>
    <w:rsid w:val="00977CF3"/>
    <w:rsid w:val="00981521"/>
    <w:rsid w:val="009826FC"/>
    <w:rsid w:val="009903D6"/>
    <w:rsid w:val="00990CAB"/>
    <w:rsid w:val="009925A9"/>
    <w:rsid w:val="00993CAC"/>
    <w:rsid w:val="00994BF4"/>
    <w:rsid w:val="00995E66"/>
    <w:rsid w:val="009A3388"/>
    <w:rsid w:val="009A411A"/>
    <w:rsid w:val="009B3FA1"/>
    <w:rsid w:val="009B4E62"/>
    <w:rsid w:val="009B5F99"/>
    <w:rsid w:val="009B688F"/>
    <w:rsid w:val="009B6DCE"/>
    <w:rsid w:val="009D1764"/>
    <w:rsid w:val="009D5D1C"/>
    <w:rsid w:val="009D5FB8"/>
    <w:rsid w:val="009E048C"/>
    <w:rsid w:val="009E3499"/>
    <w:rsid w:val="009F3B79"/>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7EB6"/>
    <w:rsid w:val="00A70688"/>
    <w:rsid w:val="00A71540"/>
    <w:rsid w:val="00A734CD"/>
    <w:rsid w:val="00A833A6"/>
    <w:rsid w:val="00A93C55"/>
    <w:rsid w:val="00AA4C89"/>
    <w:rsid w:val="00AA54DF"/>
    <w:rsid w:val="00AA5D11"/>
    <w:rsid w:val="00AB2C41"/>
    <w:rsid w:val="00AB5B78"/>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22D7C"/>
    <w:rsid w:val="00B31FED"/>
    <w:rsid w:val="00B33DA9"/>
    <w:rsid w:val="00B34B33"/>
    <w:rsid w:val="00B374F3"/>
    <w:rsid w:val="00B4089B"/>
    <w:rsid w:val="00B42FF1"/>
    <w:rsid w:val="00B44474"/>
    <w:rsid w:val="00B5457B"/>
    <w:rsid w:val="00B55600"/>
    <w:rsid w:val="00B55DB4"/>
    <w:rsid w:val="00B569E9"/>
    <w:rsid w:val="00B63B95"/>
    <w:rsid w:val="00B63CB7"/>
    <w:rsid w:val="00B76901"/>
    <w:rsid w:val="00B87BF5"/>
    <w:rsid w:val="00B87D5B"/>
    <w:rsid w:val="00B928BD"/>
    <w:rsid w:val="00B929F4"/>
    <w:rsid w:val="00B9339D"/>
    <w:rsid w:val="00B93454"/>
    <w:rsid w:val="00B963C3"/>
    <w:rsid w:val="00B97EFD"/>
    <w:rsid w:val="00BA1180"/>
    <w:rsid w:val="00BA1AA7"/>
    <w:rsid w:val="00BA2631"/>
    <w:rsid w:val="00BA488C"/>
    <w:rsid w:val="00BA5EA3"/>
    <w:rsid w:val="00BB4C74"/>
    <w:rsid w:val="00BB61B8"/>
    <w:rsid w:val="00BD0EBF"/>
    <w:rsid w:val="00BD4A8C"/>
    <w:rsid w:val="00BE2ACE"/>
    <w:rsid w:val="00BE4155"/>
    <w:rsid w:val="00BF32FC"/>
    <w:rsid w:val="00C058AD"/>
    <w:rsid w:val="00C06E59"/>
    <w:rsid w:val="00C07A11"/>
    <w:rsid w:val="00C13B70"/>
    <w:rsid w:val="00C2422A"/>
    <w:rsid w:val="00C253A9"/>
    <w:rsid w:val="00C31A47"/>
    <w:rsid w:val="00C32328"/>
    <w:rsid w:val="00C33458"/>
    <w:rsid w:val="00C43D01"/>
    <w:rsid w:val="00C505A8"/>
    <w:rsid w:val="00C50C30"/>
    <w:rsid w:val="00C563DC"/>
    <w:rsid w:val="00C640A3"/>
    <w:rsid w:val="00C65C25"/>
    <w:rsid w:val="00C700C1"/>
    <w:rsid w:val="00C710E9"/>
    <w:rsid w:val="00C74154"/>
    <w:rsid w:val="00C74601"/>
    <w:rsid w:val="00C81A60"/>
    <w:rsid w:val="00C82FBA"/>
    <w:rsid w:val="00C8673E"/>
    <w:rsid w:val="00C94322"/>
    <w:rsid w:val="00C9554A"/>
    <w:rsid w:val="00CB0004"/>
    <w:rsid w:val="00CB48B8"/>
    <w:rsid w:val="00CB578D"/>
    <w:rsid w:val="00CC2DDC"/>
    <w:rsid w:val="00CC4A07"/>
    <w:rsid w:val="00CC5BD6"/>
    <w:rsid w:val="00CC755E"/>
    <w:rsid w:val="00CD5512"/>
    <w:rsid w:val="00CE3CE2"/>
    <w:rsid w:val="00CE7195"/>
    <w:rsid w:val="00CF3899"/>
    <w:rsid w:val="00CF7BB9"/>
    <w:rsid w:val="00D1368F"/>
    <w:rsid w:val="00D41F0C"/>
    <w:rsid w:val="00D427C5"/>
    <w:rsid w:val="00D4608B"/>
    <w:rsid w:val="00D46A94"/>
    <w:rsid w:val="00D4702E"/>
    <w:rsid w:val="00D53112"/>
    <w:rsid w:val="00D53A35"/>
    <w:rsid w:val="00D5413C"/>
    <w:rsid w:val="00D6152B"/>
    <w:rsid w:val="00D63E9E"/>
    <w:rsid w:val="00D773CC"/>
    <w:rsid w:val="00D90DAB"/>
    <w:rsid w:val="00D9498E"/>
    <w:rsid w:val="00DA2C64"/>
    <w:rsid w:val="00DA3982"/>
    <w:rsid w:val="00DA72B4"/>
    <w:rsid w:val="00DB0D9A"/>
    <w:rsid w:val="00DB4245"/>
    <w:rsid w:val="00DC2A4D"/>
    <w:rsid w:val="00DC2B35"/>
    <w:rsid w:val="00DC5264"/>
    <w:rsid w:val="00DC5CAE"/>
    <w:rsid w:val="00DD2AC0"/>
    <w:rsid w:val="00DE06E6"/>
    <w:rsid w:val="00DE54A8"/>
    <w:rsid w:val="00DE57DB"/>
    <w:rsid w:val="00DE6BE7"/>
    <w:rsid w:val="00DF24E7"/>
    <w:rsid w:val="00DF45CE"/>
    <w:rsid w:val="00DF5952"/>
    <w:rsid w:val="00E0277A"/>
    <w:rsid w:val="00E02D04"/>
    <w:rsid w:val="00E04E4B"/>
    <w:rsid w:val="00E054BC"/>
    <w:rsid w:val="00E07D08"/>
    <w:rsid w:val="00E1476C"/>
    <w:rsid w:val="00E2215A"/>
    <w:rsid w:val="00E23BF6"/>
    <w:rsid w:val="00E26B21"/>
    <w:rsid w:val="00E31A19"/>
    <w:rsid w:val="00E3246F"/>
    <w:rsid w:val="00E33C79"/>
    <w:rsid w:val="00E3405A"/>
    <w:rsid w:val="00E36194"/>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221C"/>
    <w:rsid w:val="00EB5903"/>
    <w:rsid w:val="00EB72F2"/>
    <w:rsid w:val="00EB78FA"/>
    <w:rsid w:val="00EC09D6"/>
    <w:rsid w:val="00EC5134"/>
    <w:rsid w:val="00ED1933"/>
    <w:rsid w:val="00ED419F"/>
    <w:rsid w:val="00ED7FF0"/>
    <w:rsid w:val="00EE0095"/>
    <w:rsid w:val="00EF2AE5"/>
    <w:rsid w:val="00EF2BB6"/>
    <w:rsid w:val="00EF632B"/>
    <w:rsid w:val="00EF6E9C"/>
    <w:rsid w:val="00F04E5A"/>
    <w:rsid w:val="00F16760"/>
    <w:rsid w:val="00F428E0"/>
    <w:rsid w:val="00F45573"/>
    <w:rsid w:val="00F63898"/>
    <w:rsid w:val="00F6553D"/>
    <w:rsid w:val="00F71A52"/>
    <w:rsid w:val="00F74198"/>
    <w:rsid w:val="00F808EF"/>
    <w:rsid w:val="00F92ED6"/>
    <w:rsid w:val="00F93400"/>
    <w:rsid w:val="00F94DC6"/>
    <w:rsid w:val="00FA33EF"/>
    <w:rsid w:val="00FB1036"/>
    <w:rsid w:val="00FB2EA0"/>
    <w:rsid w:val="00FC376C"/>
    <w:rsid w:val="00FC5072"/>
    <w:rsid w:val="00FD3A14"/>
    <w:rsid w:val="00FD5C35"/>
    <w:rsid w:val="00FE2C36"/>
    <w:rsid w:val="00FF18DE"/>
    <w:rsid w:val="00FF66A0"/>
    <w:rsid w:val="038A635A"/>
    <w:rsid w:val="092C5E2C"/>
    <w:rsid w:val="0CBD0057"/>
    <w:rsid w:val="0FD07A86"/>
    <w:rsid w:val="110A1AD5"/>
    <w:rsid w:val="116071A4"/>
    <w:rsid w:val="13EC3063"/>
    <w:rsid w:val="180541EC"/>
    <w:rsid w:val="19295953"/>
    <w:rsid w:val="20A4202B"/>
    <w:rsid w:val="2B564D35"/>
    <w:rsid w:val="3251489B"/>
    <w:rsid w:val="325346DC"/>
    <w:rsid w:val="361B21AF"/>
    <w:rsid w:val="37F66F05"/>
    <w:rsid w:val="38BA649F"/>
    <w:rsid w:val="395D152B"/>
    <w:rsid w:val="3C03323D"/>
    <w:rsid w:val="3F3A4199"/>
    <w:rsid w:val="40BD4320"/>
    <w:rsid w:val="43532873"/>
    <w:rsid w:val="438D76F7"/>
    <w:rsid w:val="43B1111A"/>
    <w:rsid w:val="495A5744"/>
    <w:rsid w:val="4A64571C"/>
    <w:rsid w:val="59A471F0"/>
    <w:rsid w:val="5B3A0472"/>
    <w:rsid w:val="5B996F79"/>
    <w:rsid w:val="5C41389F"/>
    <w:rsid w:val="65410295"/>
    <w:rsid w:val="681273DF"/>
    <w:rsid w:val="6E675169"/>
    <w:rsid w:val="6F1A10C8"/>
    <w:rsid w:val="761C45F1"/>
    <w:rsid w:val="7728448C"/>
    <w:rsid w:val="78AE2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2"/>
      <w:szCs w:val="20"/>
    </w:rPr>
  </w:style>
  <w:style w:type="paragraph" w:styleId="3">
    <w:name w:val="heading 2"/>
    <w:basedOn w:val="1"/>
    <w:next w:val="4"/>
    <w:link w:val="32"/>
    <w:qFormat/>
    <w:uiPriority w:val="0"/>
    <w:pPr>
      <w:keepNext/>
      <w:keepLines/>
      <w:spacing w:before="260" w:after="260" w:line="500" w:lineRule="exact"/>
      <w:outlineLvl w:val="1"/>
    </w:pPr>
    <w:rPr>
      <w:rFonts w:ascii="Arial" w:hAnsi="Arial" w:eastAsia="黑体"/>
      <w:b/>
      <w:sz w:val="28"/>
      <w:szCs w:val="20"/>
    </w:rPr>
  </w:style>
  <w:style w:type="character" w:default="1" w:styleId="17">
    <w:name w:val="Default Paragraph Font"/>
    <w:semiHidden/>
    <w:unhideWhenUsed/>
    <w:uiPriority w:val="1"/>
  </w:style>
  <w:style w:type="table" w:default="1" w:styleId="22">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Body Text"/>
    <w:basedOn w:val="1"/>
    <w:qFormat/>
    <w:uiPriority w:val="0"/>
    <w:pPr>
      <w:suppressAutoHyphens/>
      <w:spacing w:after="120"/>
    </w:pPr>
    <w:rPr>
      <w:kern w:val="1"/>
      <w:szCs w:val="20"/>
      <w:lang w:eastAsia="ar-SA"/>
    </w:r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suppressAutoHyphens/>
      <w:spacing w:line="520" w:lineRule="exact"/>
      <w:ind w:left="839"/>
    </w:pPr>
    <w:rPr>
      <w:kern w:val="1"/>
      <w:sz w:val="24"/>
      <w:szCs w:val="20"/>
      <w:lang w:eastAsia="ar-SA"/>
    </w:rPr>
  </w:style>
  <w:style w:type="paragraph" w:styleId="9">
    <w:name w:val="Plain Text"/>
    <w:basedOn w:val="1"/>
    <w:link w:val="26"/>
    <w:qFormat/>
    <w:uiPriority w:val="0"/>
    <w:rPr>
      <w:rFonts w:ascii="宋体" w:hAnsi="Courier New"/>
      <w:szCs w:val="20"/>
    </w:rPr>
  </w:style>
  <w:style w:type="paragraph" w:styleId="10">
    <w:name w:val="Body Text Indent 2"/>
    <w:basedOn w:val="1"/>
    <w:link w:val="34"/>
    <w:qFormat/>
    <w:uiPriority w:val="0"/>
    <w:pPr>
      <w:ind w:firstLine="562" w:firstLineChars="200"/>
    </w:pPr>
    <w:rPr>
      <w:rFonts w:ascii="仿宋_GB2312" w:eastAsia="仿宋_GB2312"/>
      <w:b/>
      <w:sz w:val="28"/>
      <w:szCs w:val="20"/>
    </w:rPr>
  </w:style>
  <w:style w:type="paragraph" w:styleId="11">
    <w:name w:val="Balloon Text"/>
    <w:basedOn w:val="1"/>
    <w:link w:val="40"/>
    <w:qFormat/>
    <w:uiPriority w:val="0"/>
    <w:pPr>
      <w:suppressAutoHyphens/>
    </w:pPr>
    <w:rPr>
      <w:rFonts w:eastAsia="Times New Roman"/>
      <w:kern w:val="1"/>
      <w:sz w:val="18"/>
      <w:szCs w:val="20"/>
      <w:lang w:eastAsia="ar-SA"/>
    </w:rPr>
  </w:style>
  <w:style w:type="paragraph" w:styleId="12">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3">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4">
    <w:name w:val="toc 1"/>
    <w:basedOn w:val="1"/>
    <w:next w:val="1"/>
    <w:qFormat/>
    <w:uiPriority w:val="39"/>
    <w:pPr>
      <w:suppressAutoHyphens/>
      <w:spacing w:line="520" w:lineRule="exact"/>
    </w:pPr>
    <w:rPr>
      <w:kern w:val="1"/>
      <w:sz w:val="24"/>
      <w:szCs w:val="20"/>
      <w:lang w:eastAsia="ar-SA"/>
    </w:rPr>
  </w:style>
  <w:style w:type="paragraph" w:styleId="15">
    <w:name w:val="footnote text"/>
    <w:basedOn w:val="1"/>
    <w:link w:val="36"/>
    <w:unhideWhenUsed/>
    <w:qFormat/>
    <w:uiPriority w:val="0"/>
    <w:pPr>
      <w:widowControl/>
      <w:jc w:val="left"/>
    </w:pPr>
    <w:rPr>
      <w:rFonts w:ascii="Calibri" w:hAnsi="Calibri"/>
      <w:kern w:val="0"/>
      <w:sz w:val="20"/>
      <w:szCs w:val="20"/>
    </w:rPr>
  </w:style>
  <w:style w:type="paragraph" w:styleId="16">
    <w:name w:val="toc 2"/>
    <w:basedOn w:val="1"/>
    <w:next w:val="1"/>
    <w:qFormat/>
    <w:uiPriority w:val="39"/>
    <w:pPr>
      <w:suppressAutoHyphens/>
      <w:spacing w:line="520" w:lineRule="exact"/>
      <w:ind w:left="420"/>
    </w:pPr>
    <w:rPr>
      <w:kern w:val="1"/>
      <w:sz w:val="24"/>
      <w:szCs w:val="20"/>
      <w:lang w:eastAsia="ar-SA"/>
    </w:rPr>
  </w:style>
  <w:style w:type="character" w:styleId="18">
    <w:name w:val="page number"/>
    <w:basedOn w:val="19"/>
    <w:qFormat/>
    <w:uiPriority w:val="0"/>
  </w:style>
  <w:style w:type="character" w:customStyle="1" w:styleId="19">
    <w:name w:val="默认段落字体1"/>
    <w:qFormat/>
    <w:uiPriority w:val="0"/>
  </w:style>
  <w:style w:type="character" w:styleId="20">
    <w:name w:val="FollowedHyperlink"/>
    <w:qFormat/>
    <w:uiPriority w:val="0"/>
    <w:rPr>
      <w:color w:val="800080"/>
      <w:u w:val="single"/>
    </w:rPr>
  </w:style>
  <w:style w:type="character" w:styleId="21">
    <w:name w:val="Hyperlink"/>
    <w:qFormat/>
    <w:uiPriority w:val="99"/>
    <w:rPr>
      <w:color w:val="0000FF"/>
      <w:u w:val="single"/>
    </w:rPr>
  </w:style>
  <w:style w:type="table" w:styleId="23">
    <w:name w:val="Table Grid"/>
    <w:basedOn w:val="2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正文首行缩进两字符 Char"/>
    <w:link w:val="25"/>
    <w:qFormat/>
    <w:uiPriority w:val="0"/>
    <w:rPr>
      <w:rFonts w:eastAsia="宋体"/>
      <w:kern w:val="2"/>
      <w:sz w:val="21"/>
      <w:lang w:val="en-US" w:eastAsia="zh-CN" w:bidi="ar-SA"/>
    </w:rPr>
  </w:style>
  <w:style w:type="paragraph" w:customStyle="1" w:styleId="25">
    <w:name w:val="正文首行缩进两字符"/>
    <w:basedOn w:val="1"/>
    <w:link w:val="24"/>
    <w:qFormat/>
    <w:uiPriority w:val="0"/>
    <w:pPr>
      <w:spacing w:line="360" w:lineRule="auto"/>
      <w:ind w:firstLine="200" w:firstLineChars="200"/>
    </w:pPr>
    <w:rPr>
      <w:szCs w:val="20"/>
    </w:rPr>
  </w:style>
  <w:style w:type="character" w:customStyle="1" w:styleId="26">
    <w:name w:val="纯文本 Char"/>
    <w:link w:val="9"/>
    <w:qFormat/>
    <w:uiPriority w:val="0"/>
    <w:rPr>
      <w:rFonts w:ascii="宋体" w:hAnsi="Courier New" w:eastAsia="宋体"/>
      <w:kern w:val="2"/>
      <w:sz w:val="21"/>
      <w:lang w:val="en-US" w:eastAsia="zh-CN" w:bidi="ar-SA"/>
    </w:rPr>
  </w:style>
  <w:style w:type="character" w:customStyle="1" w:styleId="27">
    <w:name w:val="（符号）三标题1.1 Char"/>
    <w:link w:val="28"/>
    <w:qFormat/>
    <w:uiPriority w:val="0"/>
    <w:rPr>
      <w:rFonts w:ascii="宋体" w:hAnsi="宋体"/>
      <w:kern w:val="2"/>
      <w:sz w:val="24"/>
      <w:lang w:bidi="ar-SA"/>
    </w:rPr>
  </w:style>
  <w:style w:type="paragraph" w:customStyle="1" w:styleId="28">
    <w:name w:val="（符号）三标题1.1"/>
    <w:basedOn w:val="1"/>
    <w:link w:val="27"/>
    <w:qFormat/>
    <w:uiPriority w:val="0"/>
    <w:pPr>
      <w:numPr>
        <w:ilvl w:val="1"/>
        <w:numId w:val="1"/>
      </w:numPr>
      <w:spacing w:line="500" w:lineRule="exact"/>
    </w:pPr>
    <w:rPr>
      <w:rFonts w:ascii="宋体" w:hAnsi="宋体" w:eastAsia="Times New Roman"/>
      <w:sz w:val="24"/>
      <w:szCs w:val="20"/>
    </w:rPr>
  </w:style>
  <w:style w:type="character" w:customStyle="1" w:styleId="29">
    <w:name w:val="(符号)标书正文 Char"/>
    <w:link w:val="30"/>
    <w:qFormat/>
    <w:uiPriority w:val="0"/>
    <w:rPr>
      <w:rFonts w:ascii="黑体" w:hAnsi="宋体" w:eastAsia="黑体"/>
      <w:b/>
      <w:kern w:val="2"/>
      <w:sz w:val="24"/>
      <w:lang w:val="en-US" w:eastAsia="zh-CN" w:bidi="ar-SA"/>
    </w:rPr>
  </w:style>
  <w:style w:type="paragraph" w:customStyle="1" w:styleId="30">
    <w:name w:val="(符号)标书正文"/>
    <w:basedOn w:val="1"/>
    <w:link w:val="29"/>
    <w:qFormat/>
    <w:uiPriority w:val="0"/>
    <w:pPr>
      <w:spacing w:line="500" w:lineRule="exact"/>
      <w:ind w:left="700"/>
    </w:pPr>
    <w:rPr>
      <w:rFonts w:ascii="黑体" w:hAnsi="宋体" w:eastAsia="黑体"/>
      <w:b/>
      <w:sz w:val="24"/>
      <w:szCs w:val="20"/>
    </w:rPr>
  </w:style>
  <w:style w:type="character" w:customStyle="1" w:styleId="31">
    <w:name w:val="Char Char1"/>
    <w:qFormat/>
    <w:locked/>
    <w:uiPriority w:val="0"/>
    <w:rPr>
      <w:rFonts w:hint="eastAsia" w:ascii="仿宋_GB2312" w:eastAsia="仿宋_GB2312"/>
      <w:b/>
      <w:kern w:val="2"/>
      <w:sz w:val="28"/>
      <w:lang w:val="en-US" w:eastAsia="zh-CN" w:bidi="ar-SA"/>
    </w:rPr>
  </w:style>
  <w:style w:type="character" w:customStyle="1" w:styleId="32">
    <w:name w:val="标题 2 Char"/>
    <w:link w:val="3"/>
    <w:qFormat/>
    <w:uiPriority w:val="0"/>
    <w:rPr>
      <w:rFonts w:ascii="Arial" w:hAnsi="Arial" w:eastAsia="黑体"/>
      <w:b/>
      <w:kern w:val="2"/>
      <w:sz w:val="28"/>
    </w:rPr>
  </w:style>
  <w:style w:type="character" w:customStyle="1" w:styleId="33">
    <w:name w:val="Char Char2"/>
    <w:qFormat/>
    <w:locked/>
    <w:uiPriority w:val="0"/>
    <w:rPr>
      <w:kern w:val="2"/>
      <w:sz w:val="18"/>
      <w:lang w:eastAsia="ar-SA" w:bidi="ar-SA"/>
    </w:rPr>
  </w:style>
  <w:style w:type="character" w:customStyle="1" w:styleId="34">
    <w:name w:val="正文文本缩进 2 Char"/>
    <w:link w:val="10"/>
    <w:qFormat/>
    <w:uiPriority w:val="0"/>
    <w:rPr>
      <w:rFonts w:ascii="仿宋_GB2312" w:eastAsia="仿宋_GB2312"/>
      <w:b/>
      <w:kern w:val="2"/>
      <w:sz w:val="28"/>
      <w:lang w:val="en-US" w:eastAsia="zh-CN" w:bidi="ar-SA"/>
    </w:rPr>
  </w:style>
  <w:style w:type="character" w:customStyle="1" w:styleId="35">
    <w:name w:val="正文首行缩进两字符 Char Char"/>
    <w:qFormat/>
    <w:uiPriority w:val="0"/>
    <w:rPr>
      <w:kern w:val="2"/>
      <w:sz w:val="21"/>
      <w:szCs w:val="24"/>
    </w:rPr>
  </w:style>
  <w:style w:type="character" w:customStyle="1" w:styleId="36">
    <w:name w:val="脚注文本 Char"/>
    <w:link w:val="15"/>
    <w:qFormat/>
    <w:uiPriority w:val="0"/>
    <w:rPr>
      <w:rFonts w:ascii="Calibri" w:hAnsi="Calibri" w:eastAsia="宋体"/>
      <w:lang w:val="en-US" w:eastAsia="zh-CN" w:bidi="ar-SA"/>
    </w:rPr>
  </w:style>
  <w:style w:type="character" w:customStyle="1" w:styleId="37">
    <w:name w:val="Char Char"/>
    <w:qFormat/>
    <w:locked/>
    <w:uiPriority w:val="0"/>
    <w:rPr>
      <w:rFonts w:hint="default" w:ascii="Calibri" w:hAnsi="Calibri" w:eastAsia="宋体"/>
      <w:lang w:val="en-US" w:eastAsia="zh-CN" w:bidi="ar-SA"/>
    </w:rPr>
  </w:style>
  <w:style w:type="character" w:customStyle="1" w:styleId="38">
    <w:name w:val="样式 宋体 小四"/>
    <w:qFormat/>
    <w:uiPriority w:val="0"/>
    <w:rPr>
      <w:sz w:val="24"/>
    </w:rPr>
  </w:style>
  <w:style w:type="character" w:customStyle="1" w:styleId="39">
    <w:name w:val="（符号）邀请函中一、"/>
    <w:qFormat/>
    <w:uiPriority w:val="0"/>
    <w:rPr>
      <w:rFonts w:ascii="黑体" w:hAnsi="黑体" w:eastAsia="黑体"/>
      <w:b/>
      <w:sz w:val="24"/>
    </w:rPr>
  </w:style>
  <w:style w:type="character" w:customStyle="1" w:styleId="40">
    <w:name w:val="批注框文本 Char"/>
    <w:link w:val="11"/>
    <w:qFormat/>
    <w:uiPriority w:val="0"/>
    <w:rPr>
      <w:kern w:val="1"/>
      <w:sz w:val="18"/>
      <w:lang w:eastAsia="ar-SA" w:bidi="ar-SA"/>
    </w:rPr>
  </w:style>
  <w:style w:type="paragraph" w:customStyle="1" w:styleId="41">
    <w:name w:val="样式 首行缩进:  2 字符"/>
    <w:basedOn w:val="1"/>
    <w:qFormat/>
    <w:uiPriority w:val="0"/>
    <w:pPr>
      <w:spacing w:line="400" w:lineRule="exact"/>
      <w:ind w:firstLine="200" w:firstLineChars="200"/>
    </w:pPr>
    <w:rPr>
      <w:sz w:val="24"/>
      <w:szCs w:val="20"/>
    </w:rPr>
  </w:style>
  <w:style w:type="paragraph" w:customStyle="1" w:styleId="42">
    <w:name w:val="Char Char Char Char Char Char Char"/>
    <w:basedOn w:val="1"/>
    <w:qFormat/>
    <w:uiPriority w:val="0"/>
    <w:rPr>
      <w:szCs w:val="21"/>
    </w:rPr>
  </w:style>
  <w:style w:type="paragraph" w:customStyle="1" w:styleId="43">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44">
    <w:name w:val="（符号）二标题总则"/>
    <w:basedOn w:val="45"/>
    <w:qFormat/>
    <w:uiPriority w:val="0"/>
    <w:pPr>
      <w:spacing w:beforeLines="0" w:afterLines="0"/>
    </w:pPr>
    <w:rPr>
      <w:rFonts w:ascii="华文中宋" w:hAnsi="华文中宋" w:eastAsia="华文中宋"/>
    </w:rPr>
  </w:style>
  <w:style w:type="paragraph" w:customStyle="1" w:styleId="45">
    <w:name w:val="(符号)一标题第一部分"/>
    <w:basedOn w:val="1"/>
    <w:qFormat/>
    <w:uiPriority w:val="0"/>
    <w:pPr>
      <w:spacing w:beforeLines="100" w:afterLines="100" w:line="500" w:lineRule="exact"/>
      <w:jc w:val="center"/>
      <w:outlineLvl w:val="1"/>
    </w:pPr>
    <w:rPr>
      <w:rFonts w:ascii="黑体" w:eastAsia="黑体"/>
      <w:b/>
      <w:sz w:val="32"/>
      <w:szCs w:val="20"/>
    </w:rPr>
  </w:style>
  <w:style w:type="paragraph" w:customStyle="1" w:styleId="4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47">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8">
    <w:name w:val="（符号）目录2"/>
    <w:basedOn w:val="1"/>
    <w:qFormat/>
    <w:uiPriority w:val="0"/>
    <w:pPr>
      <w:spacing w:line="500" w:lineRule="exact"/>
      <w:ind w:left="480"/>
    </w:pPr>
    <w:rPr>
      <w:sz w:val="24"/>
      <w:szCs w:val="20"/>
    </w:rPr>
  </w:style>
  <w:style w:type="paragraph" w:customStyle="1" w:styleId="49">
    <w:name w:val="(符号)三标题1.1"/>
    <w:basedOn w:val="1"/>
    <w:qFormat/>
    <w:uiPriority w:val="0"/>
    <w:pPr>
      <w:tabs>
        <w:tab w:val="left" w:pos="420"/>
      </w:tabs>
      <w:spacing w:before="140" w:after="140" w:line="500" w:lineRule="exact"/>
      <w:ind w:left="430" w:hanging="430"/>
      <w:outlineLvl w:val="2"/>
    </w:pPr>
    <w:rPr>
      <w:rFonts w:ascii="楷体_GB2312" w:hAnsi="宋体" w:eastAsia="楷体_GB2312" w:cs="宋体"/>
      <w:b/>
      <w:bCs/>
      <w:sz w:val="28"/>
      <w:szCs w:val="20"/>
    </w:rPr>
  </w:style>
  <w:style w:type="paragraph" w:customStyle="1" w:styleId="50">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51">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52">
    <w:name w:val="表格"/>
    <w:basedOn w:val="1"/>
    <w:qFormat/>
    <w:uiPriority w:val="0"/>
    <w:pPr>
      <w:spacing w:line="400" w:lineRule="exact"/>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泸州市人民政府采购中心</Company>
  <Pages>4</Pages>
  <Words>300</Words>
  <Characters>1712</Characters>
  <Lines>14</Lines>
  <Paragraphs>4</Paragraphs>
  <TotalTime>6</TotalTime>
  <ScaleCrop>false</ScaleCrop>
  <LinksUpToDate>false</LinksUpToDate>
  <CharactersWithSpaces>2008</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2018-08-31T09:05:00Z</dcterms:created>
  <dc:creator>hb</dc:creator>
  <cp:lastModifiedBy>米贰</cp:lastModifiedBy>
  <cp:lastPrinted>2019-05-17T01:42:00Z</cp:lastPrinted>
  <dcterms:modified xsi:type="dcterms:W3CDTF">2020-05-14T03:20:59Z</dcterms:modified>
  <dc:title>雅安</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