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828" w:rsidRPr="00A707FE" w:rsidRDefault="00EC4828" w:rsidP="00EC4828">
      <w:pPr>
        <w:spacing w:line="576" w:lineRule="exact"/>
        <w:jc w:val="left"/>
        <w:rPr>
          <w:rFonts w:ascii="黑体" w:eastAsia="黑体" w:hAnsi="黑体" w:cs="仿宋_GB2312"/>
          <w:sz w:val="32"/>
          <w:szCs w:val="32"/>
          <w:shd w:val="clear" w:color="auto" w:fill="FFFFFF"/>
        </w:rPr>
      </w:pPr>
      <w:r w:rsidRPr="00A707FE">
        <w:rPr>
          <w:rFonts w:ascii="黑体" w:eastAsia="黑体" w:hAnsi="黑体" w:cs="仿宋_GB2312" w:hint="eastAsia"/>
          <w:sz w:val="32"/>
          <w:szCs w:val="32"/>
          <w:shd w:val="clear" w:color="auto" w:fill="FFFFFF"/>
        </w:rPr>
        <w:t>附件1</w:t>
      </w:r>
    </w:p>
    <w:p w:rsidR="00EC4828" w:rsidRDefault="00EC4828" w:rsidP="00EC4828">
      <w:pPr>
        <w:spacing w:line="576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  <w:r>
        <w:rPr>
          <w:rFonts w:ascii="方正小标宋简体" w:eastAsia="方正小标宋简体" w:hint="eastAsia"/>
          <w:w w:val="95"/>
          <w:sz w:val="44"/>
          <w:szCs w:val="44"/>
        </w:rPr>
        <w:t>城投公司</w:t>
      </w:r>
      <w:r w:rsidRPr="005A5091">
        <w:rPr>
          <w:rFonts w:ascii="方正小标宋简体" w:eastAsia="方正小标宋简体" w:hint="eastAsia"/>
          <w:w w:val="95"/>
          <w:sz w:val="44"/>
          <w:szCs w:val="44"/>
        </w:rPr>
        <w:t>简介</w:t>
      </w:r>
    </w:p>
    <w:p w:rsidR="00EC4828" w:rsidRPr="005A5091" w:rsidRDefault="00EC4828" w:rsidP="00EC4828">
      <w:pPr>
        <w:spacing w:line="576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</w:p>
    <w:p w:rsidR="00EC4828" w:rsidRPr="009C158C" w:rsidRDefault="00EC4828" w:rsidP="00EC4828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9C158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雅安城市建设投资开发有限公司成立于</w:t>
      </w:r>
      <w:r w:rsidRPr="009C158C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 xml:space="preserve">2012年8月24日，注册资本金10亿元，公司总部设在素有“天府之肺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</w:t>
      </w:r>
      <w:r w:rsidRPr="009C158C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熊猫故乡”“川西咽喉”“民族走廊”美称的雅安市雨城区，主要经营范围为根据市政府授权对能源、交通、土地、城市资源等领域及保障性住房、城市基础设施、公共服务设施等项目进行经营管理，项目投资，工程管理服务，项目招投标，环境治理工程，土地整理等。截至2020年底，公司完成建设项目180多个，资产总额突破150亿元。</w:t>
      </w:r>
    </w:p>
    <w:p w:rsidR="00EC4828" w:rsidRDefault="00EC4828" w:rsidP="00EC4828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 w:rsidRPr="009C158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公司紧紧围绕城市规划、建设、经营、管理主责主业，发展成为集建筑施工，建筑材料，房屋开发，市政运维，物业管理，资产运营，工程设计，工程测绘，工程监理，招标代理，燃气经营，水利水电，项目管理，劳务开发于一体的全产业链条，全过程服务的综合性地方国有企业。</w:t>
      </w:r>
    </w:p>
    <w:p w:rsidR="00EC4828" w:rsidRDefault="00EC4828" w:rsidP="00EC4828">
      <w:pPr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EC4828" w:rsidRDefault="00EC4828" w:rsidP="00EC4828">
      <w:pPr>
        <w:spacing w:line="576" w:lineRule="exact"/>
        <w:jc w:val="left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:rsidR="00C5293A" w:rsidRDefault="00C5293A">
      <w:bookmarkStart w:id="0" w:name="_GoBack"/>
      <w:bookmarkEnd w:id="0"/>
    </w:p>
    <w:sectPr w:rsidR="00C52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A3E"/>
    <w:rsid w:val="005A2A3E"/>
    <w:rsid w:val="00C5293A"/>
    <w:rsid w:val="00EC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贺茜</dc:creator>
  <cp:keywords/>
  <dc:description/>
  <cp:lastModifiedBy>贺茜</cp:lastModifiedBy>
  <cp:revision>2</cp:revision>
  <dcterms:created xsi:type="dcterms:W3CDTF">2021-04-07T06:19:00Z</dcterms:created>
  <dcterms:modified xsi:type="dcterms:W3CDTF">2021-04-07T06:19:00Z</dcterms:modified>
</cp:coreProperties>
</file>