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2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办公耗材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供应、维修服务项目采购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ind w:firstLine="480" w:firstLineChars="200"/>
        <w:jc w:val="both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雅安城市建设投资开发有限公司办公耗材供应服务项目采购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0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雅安城市建设投资开发有限公司办公耗材供应、维修服务项目采购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0835--2628361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pStyle w:val="2"/>
              <w:numPr>
                <w:ilvl w:val="0"/>
                <w:numId w:val="0"/>
              </w:num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办公用打印机硒鼓、墨粉盒、打印纸等耗材，详见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报价表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0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2.若无法接受因运距增加而无法进行配送的，报价单位不应参加此次报价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0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3.报价为包干价，报价包含耗材及服务费、运输费等一切费用，不再额外增加其他费用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4.中标条件：本竞价以合理低价中标，评审人员以不含税总价作为评审依据推荐中标候选人；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5.服务期限：一年。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numPr>
                <w:ilvl w:val="0"/>
                <w:numId w:val="1"/>
              </w:numPr>
              <w:spacing w:line="240" w:lineRule="auto"/>
              <w:ind w:left="100" w:hanging="105" w:hangingChars="5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满足采购人需求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spacing w:line="240" w:lineRule="auto"/>
            </w:pPr>
            <w:r>
              <w:rPr>
                <w:rFonts w:hint="eastAsia"/>
                <w:lang w:val="en-US" w:eastAsia="zh-CN"/>
              </w:rPr>
              <w:t>未列入报价表内的耗材及设备，如采购人提出需求，服务商提供的商品价格不得高于京东官方旗舰店售价；</w:t>
            </w:r>
          </w:p>
          <w:p>
            <w:pPr>
              <w:numPr>
                <w:ilvl w:val="0"/>
                <w:numId w:val="1"/>
              </w:num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因提供的耗材质量不符合标准，如出现3次以上，</w:t>
            </w:r>
            <w:r>
              <w:rPr>
                <w:rFonts w:hint="eastAsia"/>
              </w:rPr>
              <w:t>我方有权单方解除合同</w:t>
            </w:r>
            <w:r>
              <w:rPr>
                <w:rFonts w:hint="eastAsia"/>
                <w:lang w:val="en-US" w:eastAsia="zh-CN"/>
              </w:rPr>
              <w:t>;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4.需对我公司所有办公设备进行维护维修，包括在此次报价前我公司现有的设备设施，除材料费以外不收任何维修维护费用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spacing w:line="24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.原则上应在我方提出配送或维修要求后，在</w:t>
            </w:r>
            <w:bookmarkStart w:id="27" w:name="_GoBack"/>
            <w:bookmarkEnd w:id="27"/>
            <w:r>
              <w:rPr>
                <w:rFonts w:hint="eastAsia"/>
              </w:rPr>
              <w:t>我方要求时间内（原则在</w:t>
            </w:r>
            <w:r>
              <w:rPr>
                <w:rFonts w:hint="eastAsia"/>
                <w:lang w:val="en-US" w:eastAsia="zh-CN"/>
              </w:rPr>
              <w:t>120</w:t>
            </w:r>
            <w:r>
              <w:rPr>
                <w:rFonts w:hint="eastAsia"/>
              </w:rPr>
              <w:t>分钟内）送达，无故超出时间3次，我方有权单方解除合同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spacing w:line="240" w:lineRule="auto"/>
              <w:rPr>
                <w:lang w:val="en-US"/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.服务期内供货价不得高于投标时报价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具有独立承担民事责任的能力；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具有良好的商业信誉和健全的财务会计制度；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具有履行合同所必须的设备和专业技术能力；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具有依法缴纳税收和社会保障资金的良好记录；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参加本次采购活动前三年内，在经营活动中没有重大违法记录；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法律、行政法规规定的其他条件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7.本项目不允许联合体参加；</w:t>
            </w:r>
          </w:p>
          <w:p>
            <w:pPr>
              <w:pStyle w:val="2"/>
              <w:rPr>
                <w:lang w:val="en-US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8.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（增值税专用发票）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时间：202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24</w:t>
            </w:r>
            <w:r>
              <w:rPr>
                <w:rFonts w:hint="eastAsia"/>
              </w:rPr>
              <w:t>日-202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27</w:t>
            </w:r>
            <w:r>
              <w:rPr>
                <w:rFonts w:hint="eastAsia"/>
              </w:rPr>
              <w:t>日上午8:30-12:00；下午2:30-18:00（北京时间）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地点：四川省雅安</w:t>
            </w:r>
            <w:r>
              <w:rPr>
                <w:rFonts w:hint="eastAsia"/>
                <w:lang w:val="en-US" w:eastAsia="zh-CN"/>
              </w:rPr>
              <w:t>市雨城区和兴街1号3楼董事办（综合部）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报价要求：报价必须按照采购人提供的</w:t>
            </w:r>
            <w:r>
              <w:rPr>
                <w:rFonts w:hint="eastAsia"/>
                <w:lang w:eastAsia="zh-CN"/>
              </w:rPr>
              <w:t>竞价</w:t>
            </w:r>
            <w:r>
              <w:rPr>
                <w:rFonts w:hint="eastAsia"/>
              </w:rPr>
              <w:t>函及其附件要求报价，投标人私自变更内容，采购人有权拒绝；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投标文件正副本各一份，分别装订密封；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投标文件构成：（1）报价单（2）企业营业执照复印件、（3）法人代表授权书、（4）法人身份证复印件（5）授权委托人身份证复印件；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法人代表或法人授权代表未出席开标现场；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无主要的有效资格证明文件；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投标文件不齐全，不按内容填写或不按规定签字、盖章；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投标文件的应答不满足规定条款要求；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投标单位的报价脱离市场行情的；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  <w:lang w:val="en-US" w:eastAsia="zh-CN"/>
              </w:rPr>
              <w:t>.</w:t>
            </w:r>
            <w:r>
              <w:rPr>
                <w:rFonts w:hint="eastAsia"/>
              </w:rPr>
              <w:t>谈判单位谈判文件内容有与国家现行法律法规相违背的内容，或附有采购人无法接受的条件。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报价函递交</w:t>
            </w:r>
            <w:r>
              <w:rPr>
                <w:rFonts w:hint="eastAsia"/>
                <w:lang w:val="en-US" w:eastAsia="zh-CN"/>
              </w:rPr>
              <w:t>截止</w:t>
            </w:r>
            <w:r>
              <w:rPr>
                <w:rFonts w:hint="eastAsia"/>
              </w:rPr>
              <w:t>时间：202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28</w:t>
            </w:r>
            <w:r>
              <w:rPr>
                <w:rFonts w:hint="eastAsia"/>
              </w:rPr>
              <w:t xml:space="preserve">日 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时</w:t>
            </w:r>
            <w:r>
              <w:rPr>
                <w:rFonts w:hint="eastAsia"/>
                <w:lang w:val="en-US" w:eastAsia="zh-CN"/>
              </w:rPr>
              <w:t>00</w:t>
            </w:r>
            <w:r>
              <w:rPr>
                <w:rFonts w:hint="eastAsia"/>
              </w:rPr>
              <w:t>分（北京时间）。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递交地点：四川省雅安</w:t>
            </w:r>
            <w:r>
              <w:rPr>
                <w:rFonts w:hint="eastAsia"/>
                <w:lang w:val="en-US" w:eastAsia="zh-CN"/>
              </w:rPr>
              <w:t>市雨城区和兴街1号3楼董事办（综合部）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我司要求投标人公开、公平、公正参与本次招标（报价、采购），过程如有围标、串标、陪标、行贿、等行为发生，本公司有权按照下列规定处理投标方：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282613282"/>
      <w:bookmarkStart w:id="3" w:name="_Toc132265245"/>
      <w:bookmarkStart w:id="4" w:name="_Toc132523462"/>
      <w:bookmarkStart w:id="5" w:name="_Toc132523733"/>
      <w:bookmarkStart w:id="6" w:name="_Toc132000241"/>
      <w:bookmarkStart w:id="7" w:name="_Toc130193156"/>
      <w:bookmarkStart w:id="8" w:name="_Toc132111894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24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111897"/>
      <w:bookmarkStart w:id="11" w:name="_Toc132265248"/>
      <w:bookmarkStart w:id="12" w:name="_Toc132523736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31546"/>
      <w:bookmarkStart w:id="15" w:name="_Toc182996296"/>
      <w:bookmarkStart w:id="16" w:name="_Toc282613283"/>
      <w:bookmarkStart w:id="17" w:name="_Toc182629023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jc w:val="center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</w:rPr>
        <w:t>办公耗材</w:t>
      </w:r>
      <w:r>
        <w:rPr>
          <w:rFonts w:hint="eastAsia" w:ascii="宋体" w:hAnsi="宋体"/>
          <w:sz w:val="36"/>
          <w:lang w:val="en-US" w:eastAsia="zh-CN"/>
        </w:rPr>
        <w:t>供应、维修服务项目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</w:t>
      </w:r>
      <w:r>
        <w:rPr>
          <w:rFonts w:hint="eastAsia" w:ascii="宋体" w:hAnsi="宋体"/>
          <w:sz w:val="36"/>
          <w:lang w:val="en-US" w:eastAsia="zh-CN"/>
        </w:rPr>
        <w:t>6</w:t>
      </w:r>
      <w:r>
        <w:rPr>
          <w:rFonts w:hint="eastAsia" w:ascii="宋体" w:hAnsi="宋体"/>
          <w:sz w:val="36"/>
        </w:rPr>
        <w:t>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182996297"/>
      <w:bookmarkStart w:id="20" w:name="_Toc282613284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tbl>
      <w:tblPr>
        <w:tblStyle w:val="11"/>
        <w:tblpPr w:leftFromText="180" w:rightFromText="180" w:vertAnchor="text" w:tblpX="10652" w:tblpY="278"/>
        <w:tblOverlap w:val="never"/>
        <w:tblW w:w="13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" w:hRule="atLeast"/>
        </w:trPr>
        <w:tc>
          <w:tcPr>
            <w:tcW w:w="1347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3474" w:type="dxa"/>
          </w:tcPr>
          <w:p>
            <w:pPr>
              <w:spacing w:line="360" w:lineRule="auto"/>
              <w:rPr>
                <w:rFonts w:hint="eastAsia" w:ascii="宋体" w:hAnsi="宋体"/>
                <w:sz w:val="24"/>
                <w:vertAlign w:val="baseline"/>
              </w:rPr>
            </w:pPr>
          </w:p>
        </w:tc>
      </w:tr>
    </w:tbl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ind w:firstLine="480" w:firstLineChars="200"/>
        <w:jc w:val="both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</w:t>
      </w:r>
      <w:r>
        <w:rPr>
          <w:rFonts w:hint="eastAsia" w:ascii="宋体" w:hAnsi="宋体"/>
          <w:sz w:val="24"/>
          <w:lang w:val="en-US" w:eastAsia="zh-CN"/>
        </w:rPr>
        <w:t>雅安城市建设投资开发有限公司办公耗材供应服务项目采购</w:t>
      </w:r>
      <w:r>
        <w:rPr>
          <w:rFonts w:hint="eastAsia" w:ascii="宋体" w:hAnsi="宋体"/>
          <w:sz w:val="24"/>
          <w:lang w:val="en-US" w:eastAsia="zh-CN"/>
        </w:rPr>
        <w:br w:type="textWrapping"/>
      </w:r>
      <w:r>
        <w:rPr>
          <w:rFonts w:hint="eastAsia" w:ascii="宋体" w:hAnsi="宋体"/>
          <w:sz w:val="24"/>
          <w:lang w:val="en-US" w:eastAsia="zh-CN"/>
        </w:rPr>
        <w:t>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ind w:firstLine="480" w:firstLineChars="200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1、响应函；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2、报价单；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3、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函的规定履行合同责任和义务。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4、一旦我公司中标,我公司愿意履行自己在响应文件中的全部承诺和责任，并完成该项目范围内所有工作。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rPr>
          <w:rFonts w:hAnsi="宋体"/>
          <w:sz w:val="28"/>
        </w:rPr>
      </w:pPr>
    </w:p>
    <w:p>
      <w:pPr>
        <w:spacing w:line="260" w:lineRule="exact"/>
        <w:outlineLvl w:val="1"/>
        <w:rPr>
          <w:rFonts w:ascii="宋体" w:hAnsi="宋体"/>
          <w:sz w:val="36"/>
        </w:rPr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1"/>
        <w:rPr>
          <w:rFonts w:ascii="宋体" w:hAnsi="宋体"/>
        </w:rPr>
      </w:pP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1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办公耗材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报价表</w:t>
      </w:r>
    </w:p>
    <w:tbl>
      <w:tblPr>
        <w:tblStyle w:val="11"/>
        <w:tblW w:w="9633" w:type="dxa"/>
        <w:jc w:val="center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495"/>
        <w:gridCol w:w="2522"/>
        <w:gridCol w:w="630"/>
        <w:gridCol w:w="1425"/>
        <w:gridCol w:w="1373"/>
        <w:gridCol w:w="3"/>
        <w:gridCol w:w="1"/>
        <w:gridCol w:w="762"/>
        <w:gridCol w:w="1"/>
        <w:gridCol w:w="762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序号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品名</w:t>
            </w:r>
          </w:p>
        </w:tc>
        <w:tc>
          <w:tcPr>
            <w:tcW w:w="2522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型号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单位</w:t>
            </w:r>
          </w:p>
        </w:tc>
        <w:tc>
          <w:tcPr>
            <w:tcW w:w="2802" w:type="dxa"/>
            <w:gridSpan w:val="4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品牌及报价</w:t>
            </w:r>
            <w:r>
              <w:rPr>
                <w:rFonts w:hint="eastAsia" w:ascii="宋体" w:hAnsi="宋体"/>
                <w:sz w:val="22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 w:ascii="宋体" w:hAnsi="宋体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 w:eastAsia="宋体"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税率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5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原装</w:t>
            </w:r>
          </w:p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（不含税）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国产</w:t>
            </w:r>
          </w:p>
          <w:p>
            <w:pPr>
              <w:pStyle w:val="2"/>
              <w:jc w:val="center"/>
              <w:rPr>
                <w:rFonts w:hint="eastAsia"/>
                <w:sz w:val="20"/>
                <w:szCs w:val="1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（不含税）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spacing w:line="260" w:lineRule="exact"/>
              <w:jc w:val="center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复印机套鼓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富士施乐S2520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富士施乐V5070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5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富士施乐V2060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富士施乐V3650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1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富士施乐SC2020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C3226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2625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8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2630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东芝2303AM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东芝2802A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01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东芝2309A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01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东芝307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1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震旦AD268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震旦AD207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8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夏普AR1808S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3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柯美246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2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柯美C266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京瓷5003i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45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德凡287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76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2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复印机粉仓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富士施乐S2520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5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富士施乐V5070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1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富士施乐V2060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3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富士施乐V3650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5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富士施乐SC2020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1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C3226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2625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佳能iR 2630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东芝2303AM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7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东芝2802A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71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东芝2309A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0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东芝307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5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震旦AD268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2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震旦AD207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8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夏普AR1808S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4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柯美246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柯美C266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2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京瓷5003i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5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德凡287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3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打印机硒鼓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惠普1020 PLUS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01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惠普479DW彩色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2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惠普M252DW彩色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8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惠普P1108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0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惠普1536DNF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6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惠普1213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8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惠普1136MF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52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东芝240S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3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东芝301DN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9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三星ML2161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3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三星M2676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23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联想LJ2605D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6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联想M7655D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10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兄弟8540dn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7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兄弟7180dn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25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联想M8650DN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69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联想M8950DNF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联想7615DNA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黑白打印复印扫描一体机</w:t>
            </w:r>
            <w:r>
              <w:rPr>
                <w:rFonts w:hint="eastAsia" w:ascii="宋体" w:hAnsi="宋体"/>
                <w:sz w:val="22"/>
                <w:szCs w:val="28"/>
              </w:rPr>
              <w:t>兄弟MFC-8540DN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财务开票用钉式打印机爱普生615K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4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粉盒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联想7615DNA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三星M2676N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联想LJ2605D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东芝240S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3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东芝301DN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4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三星ML2161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97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兄弟8540dn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4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兄弟7180dn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68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联想M8650DN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226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联想M8950DNF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0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佳能G1010 series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0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财务开票用钉式打印机爱普生615K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0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5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打印纸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A3</w:t>
            </w: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 xml:space="preserve"> 70G 4包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55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A4</w:t>
            </w: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 xml:space="preserve"> 70G 8包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344" w:hRule="atLeast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6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移动硬盘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WD 1TB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0" w:hRule="atLeast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WD 2TB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/>
                <w:sz w:val="22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7</w:t>
            </w:r>
          </w:p>
        </w:tc>
        <w:tc>
          <w:tcPr>
            <w:tcW w:w="14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U盘</w:t>
            </w: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金士顿 32G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金士顿 64G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jc w:val="center"/>
        </w:trPr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2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金士顿 128G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  <w:r>
              <w:rPr>
                <w:rFonts w:hint="eastAsia" w:ascii="宋体" w:hAnsi="宋体"/>
                <w:sz w:val="22"/>
                <w:szCs w:val="28"/>
              </w:rPr>
              <w:t>/</w:t>
            </w: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5" w:hRule="atLeast"/>
          <w:jc w:val="center"/>
        </w:trPr>
        <w:tc>
          <w:tcPr>
            <w:tcW w:w="46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 w:eastAsia="宋体"/>
                <w:sz w:val="2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8"/>
                <w:lang w:val="en-US" w:eastAsia="zh-CN"/>
              </w:rPr>
              <w:t>总计（不含税）：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  <w:tc>
          <w:tcPr>
            <w:tcW w:w="152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宋体" w:hAnsi="宋体"/>
                <w:sz w:val="22"/>
                <w:szCs w:val="28"/>
              </w:rPr>
            </w:pPr>
          </w:p>
        </w:tc>
      </w:tr>
    </w:tbl>
    <w:p>
      <w:pPr>
        <w:pStyle w:val="2"/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</w:t>
      </w:r>
      <w:r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不报价</w:t>
      </w:r>
    </w:p>
    <w:p>
      <w:pPr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eastAsia="仿宋_GB2312" w:cs="仿宋_GB2312" w:asciiTheme="minorHAnsi" w:hAnsiTheme="minorHAnsi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erReference r:id="rId8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523740"/>
      <w:bookmarkStart w:id="22" w:name="_Toc132000252"/>
      <w:bookmarkStart w:id="23" w:name="_Toc132265253"/>
      <w:bookmarkStart w:id="24" w:name="_Toc132111901"/>
      <w:bookmarkStart w:id="25" w:name="_Toc132523469"/>
      <w:bookmarkStart w:id="26" w:name="_Toc282613286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pStyle w:val="2"/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altName w:val="AcadEref"/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cadEref">
    <w:panose1 w:val="02000500000000020003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9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9"/>
        <w:rFonts w:ascii="宋体" w:hAnsi="宋体"/>
        <w:lang w:eastAsia="zh-CN"/>
      </w:rPr>
      <w:t>1</w:t>
    </w:r>
    <w:r>
      <w:rPr>
        <w:rFonts w:ascii="宋体" w:hAnsi="宋体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11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11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62B2D8D2"/>
    <w:multiLevelType w:val="singleLevel"/>
    <w:tmpl w:val="62B2D8D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6B025AD"/>
    <w:rsid w:val="088F3C14"/>
    <w:rsid w:val="08A31668"/>
    <w:rsid w:val="0C500315"/>
    <w:rsid w:val="0D3D30EB"/>
    <w:rsid w:val="0E564471"/>
    <w:rsid w:val="14603BCE"/>
    <w:rsid w:val="158367FE"/>
    <w:rsid w:val="16891E5F"/>
    <w:rsid w:val="1E5545FD"/>
    <w:rsid w:val="2C3E0396"/>
    <w:rsid w:val="2CAB37F9"/>
    <w:rsid w:val="3C3552C3"/>
    <w:rsid w:val="3FCC5A07"/>
    <w:rsid w:val="417F6286"/>
    <w:rsid w:val="4E242ECC"/>
    <w:rsid w:val="4E9D6EAD"/>
    <w:rsid w:val="51401E3C"/>
    <w:rsid w:val="5F90279C"/>
    <w:rsid w:val="666E2078"/>
    <w:rsid w:val="66A93040"/>
    <w:rsid w:val="725E70D6"/>
    <w:rsid w:val="7402343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annotation text"/>
    <w:basedOn w:val="1"/>
    <w:link w:val="14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9"/>
    <w:qFormat/>
    <w:uiPriority w:val="0"/>
    <w:rPr>
      <w:rFonts w:ascii="宋体" w:hAnsi="Courier New" w:cstheme="minorBidi"/>
      <w:szCs w:val="22"/>
    </w:r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7">
    <w:name w:val="header"/>
    <w:basedOn w:val="1"/>
    <w:link w:val="16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纯文本 Char"/>
    <w:basedOn w:val="8"/>
    <w:qFormat/>
    <w:uiPriority w:val="0"/>
    <w:rPr>
      <w:rFonts w:ascii="宋体" w:hAnsi="Courier New" w:eastAsia="宋体"/>
    </w:rPr>
  </w:style>
  <w:style w:type="character" w:customStyle="1" w:styleId="13">
    <w:name w:val="批注文字 Char"/>
    <w:basedOn w:val="8"/>
    <w:qFormat/>
    <w:uiPriority w:val="0"/>
    <w:rPr>
      <w:szCs w:val="24"/>
    </w:rPr>
  </w:style>
  <w:style w:type="character" w:customStyle="1" w:styleId="14">
    <w:name w:val="批注文字 Char1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basedOn w:val="8"/>
    <w:link w:val="6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6">
    <w:name w:val="页眉 Char"/>
    <w:basedOn w:val="8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正文文本 Char"/>
    <w:basedOn w:val="8"/>
    <w:link w:val="2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8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19">
    <w:name w:val="纯文本 Char1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0">
    <w:name w:val="批注框文本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白轩昂</cp:lastModifiedBy>
  <cp:lastPrinted>2022-06-22T10:49:00Z</cp:lastPrinted>
  <dcterms:modified xsi:type="dcterms:W3CDTF">2022-06-24T02:38:00Z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