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" w:hAnsi="仿宋" w:eastAsia="仿宋" w:cs="仿宋"/>
          <w:b/>
          <w:i w:val="0"/>
          <w:caps w:val="0"/>
          <w:spacing w:val="78"/>
          <w:w w:val="100"/>
          <w:sz w:val="72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  <w:lang w:val="en-US" w:eastAsia="zh-CN"/>
        </w:rPr>
        <w:t>报 价 单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  <w:tab/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962" w:leftChars="1026" w:hanging="1807" w:hanging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36"/>
          <w:szCs w:val="36"/>
          <w:u w:val="single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</w:rPr>
        <w:t>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采购包1：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36"/>
          <w:szCs w:val="36"/>
          <w:u w:val="single"/>
          <w:lang w:val="en-US" w:eastAsia="zh-CN" w:bidi="ar"/>
        </w:rPr>
        <w:t>雅安市西康记忆生态文旅街区项目电线电缆采购</w:t>
      </w:r>
    </w:p>
    <w:p>
      <w:pPr>
        <w:pStyle w:val="2"/>
        <w:ind w:left="3591" w:leftChars="1710" w:firstLine="0" w:firstLineChars="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6"/>
          <w:szCs w:val="36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kern w:val="2"/>
          <w:sz w:val="36"/>
          <w:szCs w:val="36"/>
          <w:u w:val="single"/>
          <w:lang w:val="en-US" w:eastAsia="zh-CN" w:bidi="ar-SA"/>
        </w:rPr>
        <w:t>采购包2：雅安市陇西河（青鼻山段）生态修复治理工程（一期）电线电缆采购</w:t>
      </w:r>
    </w:p>
    <w:p>
      <w:pPr>
        <w:snapToGrid/>
        <w:spacing w:before="0" w:beforeAutospacing="0" w:after="0" w:afterAutospacing="0" w:line="240" w:lineRule="auto"/>
        <w:ind w:firstLine="2168" w:firstLineChars="6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3253" w:firstLineChars="9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 xml:space="preserve">日期：2024年1月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rPr>
          <w:rFonts w:hint="eastAsia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snapToGrid/>
        <w:spacing w:before="0" w:beforeAutospacing="0" w:after="0" w:afterAutospacing="0" w:line="240" w:lineRule="auto"/>
        <w:ind w:firstLine="1680" w:firstLineChars="600"/>
        <w:jc w:val="both"/>
        <w:textAlignment w:val="baseline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u w:val="single"/>
          <w:lang w:val="en-US" w:eastAsia="zh-CN"/>
        </w:rPr>
        <w:t>采购包1：</w:t>
      </w:r>
      <w:r>
        <w:rPr>
          <w:rFonts w:hint="eastAsia" w:ascii="仿宋" w:hAnsi="仿宋" w:eastAsia="仿宋" w:cs="仿宋"/>
          <w:b/>
          <w:bCs/>
          <w:color w:val="000000"/>
          <w:kern w:val="2"/>
          <w:sz w:val="30"/>
          <w:szCs w:val="30"/>
          <w:u w:val="single"/>
          <w:lang w:val="en-US" w:eastAsia="zh-CN" w:bidi="ar-SA"/>
        </w:rPr>
        <w:t>雅安市西康记忆生态文旅街区项目电线电缆采购，采购包2  雅安市陇西河（青鼻山段）生态修复治理工程（一期）电线电缆采购（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活动，现承诺：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如违反以上承诺，本公司愿承担一切法律责任。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/>
        </w:rPr>
      </w:pPr>
    </w:p>
    <w:p>
      <w:pPr>
        <w:rPr>
          <w:rFonts w:hint="eastAsia" w:ascii="仿宋" w:hAnsi="仿宋" w:eastAsia="仿宋" w:cs="仿宋"/>
        </w:rPr>
      </w:pPr>
    </w:p>
    <w:p>
      <w:pPr>
        <w:pStyle w:val="2"/>
        <w:rPr>
          <w:rFonts w:hint="eastAsia" w:ascii="仿宋" w:hAnsi="仿宋" w:eastAsia="仿宋" w:cs="仿宋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经营期限：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800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营业执照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firstLine="360" w:firstLineChars="100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采购包1   雅安市西康记忆生态文旅街区项目电线电缆采购 报价清单</w:t>
      </w:r>
    </w:p>
    <w:tbl>
      <w:tblPr>
        <w:tblStyle w:val="10"/>
        <w:tblpPr w:leftFromText="180" w:rightFromText="180" w:vertAnchor="text" w:horzAnchor="page" w:tblpX="1364" w:tblpY="683"/>
        <w:tblOverlap w:val="never"/>
        <w:tblW w:w="139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2541"/>
        <w:gridCol w:w="2301"/>
        <w:gridCol w:w="997"/>
        <w:gridCol w:w="1591"/>
        <w:gridCol w:w="1092"/>
        <w:gridCol w:w="1591"/>
        <w:gridCol w:w="1887"/>
        <w:gridCol w:w="1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（暂估）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YJV铜芯电缆</w:t>
            </w:r>
          </w:p>
        </w:tc>
        <w:tc>
          <w:tcPr>
            <w:tcW w:w="23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5*10</w:t>
            </w:r>
          </w:p>
        </w:tc>
        <w:tc>
          <w:tcPr>
            <w:tcW w:w="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YJV铜芯电缆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5*16</w:t>
            </w:r>
          </w:p>
        </w:tc>
        <w:tc>
          <w:tcPr>
            <w:tcW w:w="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0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含税到场总价:    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8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报价包含物资、运输、上车、利润、风险及管理所有费用，以上数量为暂估量，以实际供货为准。2、税费（增值税）按税务机关核定税率单独计算，3、采取一次性不可更改的报价方式报价.4、报价应加盖公司公章，提供公司营业执照、法人身份证盖章，如是授权委托人提交报价表，需要提供授权委托书及授权委托人身份证复印件、法人身份证复印件盖章。扫描电子版发送至yactgyl@126.co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、质量要求：符合规定的材料制造的全新产品和符合国家和行业最新标准及规定, 出具合格证及按行业相关规定要求应出具的检验检测报告。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6、付款方式：月付银行转账，见票支付97%，剩下3%质保，质保期1年。7、送货地点：雅安市雨城区青山路。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8.铜价基价：（68490/吨）(2024年1月8日)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                           联系人：                                联系电话：</w:t>
            </w:r>
          </w:p>
        </w:tc>
      </w:tr>
    </w:tbl>
    <w:p>
      <w:pPr>
        <w:pStyle w:val="2"/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采购包2  雅安市陇西河（青鼻山段）生态修复治理工程（一期）电线电缆采购 报价清单</w:t>
      </w:r>
    </w:p>
    <w:tbl>
      <w:tblPr>
        <w:tblStyle w:val="10"/>
        <w:tblpPr w:leftFromText="180" w:rightFromText="180" w:vertAnchor="text" w:horzAnchor="page" w:tblpX="1364" w:tblpY="683"/>
        <w:tblOverlap w:val="never"/>
        <w:tblW w:w="139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2541"/>
        <w:gridCol w:w="2301"/>
        <w:gridCol w:w="997"/>
        <w:gridCol w:w="1591"/>
        <w:gridCol w:w="1092"/>
        <w:gridCol w:w="1591"/>
        <w:gridCol w:w="1887"/>
        <w:gridCol w:w="11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FFFFFF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（暂估）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YJV铜芯电缆</w:t>
            </w:r>
          </w:p>
        </w:tc>
        <w:tc>
          <w:tcPr>
            <w:tcW w:w="23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5*16</w:t>
            </w:r>
          </w:p>
        </w:tc>
        <w:tc>
          <w:tcPr>
            <w:tcW w:w="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0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82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4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RVV扁平护套线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2*2.5</w:t>
            </w:r>
          </w:p>
        </w:tc>
        <w:tc>
          <w:tcPr>
            <w:tcW w:w="99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09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5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含税到场总价:    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报价包含物资、运输、上车、利润、风险及管理所有费用，以上数量为暂估量，以实际供货为准。2、税费（增值税）按税务机关核定税率单独计算，3、采取一次性不可更改的报价方式报价.4、报价应加盖公司公章，提供公司营业执照、法人身份证盖章，如是授权委托人提交报价表，需要提供授权委托书及授权委托人身份证复印件、法人身份证复印件盖章。扫描电子版发送至yactgyl@126.com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。5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 xml:space="preserve">、质量要求：符合规定的材料制造的全新产品和符合国家和行业最新标准及规定, 出具合格证及按行业相关规定要求应出具的检验检测报告。 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6、付款方式：月付银行转账，见票支付97%，剩下3%质保，质保期1年。7、送货地点：雅安市雨城区青山路。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8.铜价基价：（68490/吨）(2024年1月8日)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39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                                           联系人：                                联系电话：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 xml:space="preserve">  资质证书（如有）</w:t>
      </w: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2B70229"/>
    <w:rsid w:val="042E7F29"/>
    <w:rsid w:val="099C3DF3"/>
    <w:rsid w:val="0B80125E"/>
    <w:rsid w:val="0B905A8B"/>
    <w:rsid w:val="0BC12973"/>
    <w:rsid w:val="0CC8265C"/>
    <w:rsid w:val="0D7B4A84"/>
    <w:rsid w:val="0E010A71"/>
    <w:rsid w:val="0F0D3D06"/>
    <w:rsid w:val="10325628"/>
    <w:rsid w:val="127B3EDD"/>
    <w:rsid w:val="130A724C"/>
    <w:rsid w:val="141C7427"/>
    <w:rsid w:val="1533611C"/>
    <w:rsid w:val="1B03616F"/>
    <w:rsid w:val="1BB909FD"/>
    <w:rsid w:val="245E155B"/>
    <w:rsid w:val="259F1C54"/>
    <w:rsid w:val="28A62278"/>
    <w:rsid w:val="2BB264DC"/>
    <w:rsid w:val="2F012B40"/>
    <w:rsid w:val="30A473CE"/>
    <w:rsid w:val="31B67ACD"/>
    <w:rsid w:val="31BA3E7A"/>
    <w:rsid w:val="339F7DC0"/>
    <w:rsid w:val="33AC7938"/>
    <w:rsid w:val="359B0B00"/>
    <w:rsid w:val="35DD4913"/>
    <w:rsid w:val="387D5266"/>
    <w:rsid w:val="3BB63F22"/>
    <w:rsid w:val="418F16F1"/>
    <w:rsid w:val="42567083"/>
    <w:rsid w:val="47E81FD1"/>
    <w:rsid w:val="48D12518"/>
    <w:rsid w:val="4C270DF4"/>
    <w:rsid w:val="54C82BE5"/>
    <w:rsid w:val="55D02A22"/>
    <w:rsid w:val="56ED6B21"/>
    <w:rsid w:val="57B162ED"/>
    <w:rsid w:val="59F81826"/>
    <w:rsid w:val="5E2A2EEB"/>
    <w:rsid w:val="60635F2D"/>
    <w:rsid w:val="619873BE"/>
    <w:rsid w:val="6441217E"/>
    <w:rsid w:val="680B5046"/>
    <w:rsid w:val="69146EA1"/>
    <w:rsid w:val="69A96592"/>
    <w:rsid w:val="69D01DCF"/>
    <w:rsid w:val="718A5D23"/>
    <w:rsid w:val="7343365E"/>
    <w:rsid w:val="73FF6D24"/>
    <w:rsid w:val="75F56D87"/>
    <w:rsid w:val="76F51E90"/>
    <w:rsid w:val="7A454EDD"/>
    <w:rsid w:val="7B330CC4"/>
    <w:rsid w:val="7B651D50"/>
    <w:rsid w:val="7BB93E9E"/>
    <w:rsid w:val="7CFD1F46"/>
    <w:rsid w:val="7FF8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link w:val="16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Normal (Web)"/>
    <w:basedOn w:val="1"/>
    <w:unhideWhenUsed/>
    <w:qFormat/>
    <w:uiPriority w:val="99"/>
    <w:rPr>
      <w:sz w:val="24"/>
    </w:rPr>
  </w:style>
  <w:style w:type="paragraph" w:styleId="9">
    <w:name w:val="Body Text First Indent 2"/>
    <w:basedOn w:val="4"/>
    <w:qFormat/>
    <w:uiPriority w:val="0"/>
    <w:pPr>
      <w:ind w:firstLine="200" w:firstLineChars="200"/>
    </w:pPr>
  </w:style>
  <w:style w:type="character" w:styleId="12">
    <w:name w:val="page number"/>
    <w:qFormat/>
    <w:uiPriority w:val="0"/>
  </w:style>
  <w:style w:type="character" w:styleId="13">
    <w:name w:val="FollowedHyperlink"/>
    <w:basedOn w:val="11"/>
    <w:semiHidden/>
    <w:unhideWhenUsed/>
    <w:qFormat/>
    <w:uiPriority w:val="99"/>
    <w:rPr>
      <w:color w:val="771CAA"/>
      <w:u w:val="none"/>
    </w:rPr>
  </w:style>
  <w:style w:type="character" w:styleId="14">
    <w:name w:val="Emphasis"/>
    <w:basedOn w:val="11"/>
    <w:qFormat/>
    <w:uiPriority w:val="20"/>
    <w:rPr>
      <w:color w:val="F73131"/>
    </w:rPr>
  </w:style>
  <w:style w:type="character" w:styleId="15">
    <w:name w:val="HTML Cite"/>
    <w:basedOn w:val="11"/>
    <w:semiHidden/>
    <w:unhideWhenUsed/>
    <w:qFormat/>
    <w:uiPriority w:val="99"/>
    <w:rPr>
      <w:color w:val="008000"/>
    </w:rPr>
  </w:style>
  <w:style w:type="character" w:customStyle="1" w:styleId="16">
    <w:name w:val="页脚 字符"/>
    <w:basedOn w:val="11"/>
    <w:link w:val="5"/>
    <w:semiHidden/>
    <w:qFormat/>
    <w:uiPriority w:val="99"/>
    <w:rPr>
      <w:sz w:val="18"/>
      <w:szCs w:val="18"/>
    </w:rPr>
  </w:style>
  <w:style w:type="character" w:customStyle="1" w:styleId="17">
    <w:name w:val="页眉 字符"/>
    <w:basedOn w:val="11"/>
    <w:link w:val="6"/>
    <w:semiHidden/>
    <w:qFormat/>
    <w:uiPriority w:val="99"/>
    <w:rPr>
      <w:sz w:val="18"/>
      <w:szCs w:val="18"/>
    </w:rPr>
  </w:style>
  <w:style w:type="paragraph" w:customStyle="1" w:styleId="1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9">
    <w:name w:val="font6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71"/>
    <w:basedOn w:val="11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1">
    <w:name w:val="c-icon26"/>
    <w:basedOn w:val="11"/>
    <w:qFormat/>
    <w:uiPriority w:val="0"/>
  </w:style>
  <w:style w:type="character" w:customStyle="1" w:styleId="22">
    <w:name w:val="hover26"/>
    <w:basedOn w:val="11"/>
    <w:qFormat/>
    <w:uiPriority w:val="0"/>
  </w:style>
  <w:style w:type="character" w:customStyle="1" w:styleId="23">
    <w:name w:val="hover27"/>
    <w:basedOn w:val="11"/>
    <w:qFormat/>
    <w:uiPriority w:val="0"/>
    <w:rPr>
      <w:color w:val="315EFB"/>
    </w:rPr>
  </w:style>
  <w:style w:type="character" w:customStyle="1" w:styleId="24">
    <w:name w:val="hover28"/>
    <w:basedOn w:val="11"/>
    <w:qFormat/>
    <w:uiPriority w:val="0"/>
    <w:rPr>
      <w:color w:val="315EFB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1068</Words>
  <Characters>1107</Characters>
  <Lines>15</Lines>
  <Paragraphs>4</Paragraphs>
  <TotalTime>0</TotalTime>
  <ScaleCrop>false</ScaleCrop>
  <LinksUpToDate>false</LinksUpToDate>
  <CharactersWithSpaces>1696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2024-01-08T09:15:40Z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4C2F1953B11940F3A1363C8B229F62DC_13</vt:lpwstr>
  </property>
</Properties>
</file>