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614" w:firstLineChars="1000"/>
        <w:jc w:val="both"/>
        <w:rPr>
          <w:rFonts w:hint="eastAsia" w:ascii="仿宋" w:hAnsi="仿宋" w:eastAsia="仿宋" w:cs="仿宋"/>
          <w:b/>
          <w:bCs/>
          <w:color w:val="000000"/>
          <w:sz w:val="36"/>
          <w:szCs w:val="36"/>
        </w:rPr>
      </w:pPr>
      <w:r>
        <w:rPr>
          <w:rFonts w:hint="eastAsia" w:ascii="仿宋" w:hAnsi="仿宋" w:eastAsia="仿宋" w:cs="仿宋"/>
          <w:b/>
          <w:bCs/>
          <w:color w:val="000000"/>
          <w:sz w:val="36"/>
          <w:szCs w:val="36"/>
          <w:lang w:eastAsia="zh-CN"/>
        </w:rPr>
        <w:t>竞价</w:t>
      </w:r>
      <w:r>
        <w:rPr>
          <w:rFonts w:hint="eastAsia" w:ascii="仿宋" w:hAnsi="仿宋" w:eastAsia="仿宋" w:cs="仿宋"/>
          <w:b/>
          <w:bCs/>
          <w:color w:val="000000"/>
          <w:sz w:val="36"/>
          <w:szCs w:val="36"/>
        </w:rPr>
        <w:t>函</w:t>
      </w:r>
    </w:p>
    <w:p>
      <w:pPr>
        <w:ind w:firstLine="480" w:firstLineChars="200"/>
        <w:jc w:val="both"/>
        <w:rPr>
          <w:rFonts w:hint="eastAsia" w:ascii="仿宋" w:hAnsi="仿宋" w:eastAsia="仿宋" w:cs="仿宋"/>
          <w:color w:val="000000"/>
          <w:sz w:val="22"/>
          <w:szCs w:val="22"/>
        </w:rPr>
      </w:pPr>
      <w:r>
        <w:rPr>
          <w:rFonts w:hint="eastAsia" w:ascii="仿宋" w:hAnsi="仿宋" w:eastAsia="仿宋" w:cs="仿宋"/>
          <w:color w:val="000000"/>
          <w:sz w:val="24"/>
          <w:szCs w:val="24"/>
        </w:rPr>
        <w:t>我公司拟对</w:t>
      </w:r>
      <w:r>
        <w:rPr>
          <w:rFonts w:hint="eastAsia" w:ascii="仿宋" w:hAnsi="仿宋" w:eastAsia="仿宋" w:cs="仿宋"/>
          <w:b/>
          <w:bCs/>
          <w:color w:val="000000"/>
          <w:sz w:val="24"/>
          <w:szCs w:val="24"/>
          <w:u w:val="single"/>
          <w:lang w:val="en-US" w:eastAsia="zh-CN"/>
        </w:rPr>
        <w:t>石棉县司法局王岗坪司法所项目、王岗坪卫生院灾后恢复重建项目木门采购</w:t>
      </w:r>
      <w:r>
        <w:rPr>
          <w:rFonts w:hint="eastAsia" w:ascii="仿宋" w:hAnsi="仿宋" w:eastAsia="仿宋" w:cs="仿宋"/>
          <w:color w:val="000000"/>
          <w:sz w:val="24"/>
          <w:szCs w:val="24"/>
        </w:rPr>
        <w:t>进行</w:t>
      </w:r>
      <w:r>
        <w:rPr>
          <w:rFonts w:hint="eastAsia" w:ascii="仿宋" w:hAnsi="仿宋" w:eastAsia="仿宋" w:cs="仿宋"/>
          <w:color w:val="000000"/>
          <w:sz w:val="24"/>
          <w:szCs w:val="24"/>
          <w:lang w:eastAsia="zh-CN"/>
        </w:rPr>
        <w:t>竞价</w:t>
      </w:r>
      <w:r>
        <w:rPr>
          <w:rFonts w:hint="eastAsia" w:ascii="仿宋" w:hAnsi="仿宋" w:eastAsia="仿宋" w:cs="仿宋"/>
          <w:color w:val="000000"/>
          <w:sz w:val="24"/>
          <w:szCs w:val="24"/>
          <w:lang w:val="en-US" w:eastAsia="zh-CN"/>
        </w:rPr>
        <w:t>采购</w:t>
      </w:r>
      <w:r>
        <w:rPr>
          <w:rFonts w:hint="eastAsia" w:ascii="仿宋" w:hAnsi="仿宋" w:eastAsia="仿宋" w:cs="仿宋"/>
          <w:color w:val="000000"/>
          <w:sz w:val="24"/>
          <w:szCs w:val="24"/>
        </w:rPr>
        <w:t>，现诚邀遵守国家、地方有关法律、</w:t>
      </w:r>
      <w:r>
        <w:rPr>
          <w:rFonts w:hint="eastAsia" w:ascii="仿宋" w:hAnsi="仿宋" w:eastAsia="仿宋" w:cs="仿宋"/>
          <w:color w:val="000000"/>
          <w:sz w:val="24"/>
          <w:szCs w:val="24"/>
          <w:lang w:val="en-US" w:eastAsia="zh-CN"/>
        </w:rPr>
        <w:t>法</w:t>
      </w:r>
      <w:r>
        <w:rPr>
          <w:rFonts w:hint="eastAsia" w:ascii="仿宋" w:hAnsi="仿宋" w:eastAsia="仿宋" w:cs="仿宋"/>
          <w:color w:val="000000"/>
          <w:sz w:val="24"/>
          <w:szCs w:val="24"/>
        </w:rPr>
        <w:t>规，具有良好的商业信誉及服务能力的单位参加</w:t>
      </w:r>
      <w:r>
        <w:rPr>
          <w:rFonts w:hint="eastAsia" w:ascii="仿宋" w:hAnsi="仿宋" w:eastAsia="仿宋" w:cs="仿宋"/>
          <w:color w:val="000000"/>
          <w:sz w:val="22"/>
          <w:szCs w:val="22"/>
        </w:rPr>
        <w:t>。</w:t>
      </w:r>
    </w:p>
    <w:tbl>
      <w:tblPr>
        <w:tblStyle w:val="9"/>
        <w:tblW w:w="11053"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0"/>
        <w:gridCol w:w="2839"/>
        <w:gridCol w:w="1552"/>
        <w:gridCol w:w="4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11053" w:type="dxa"/>
            <w:gridSpan w:val="4"/>
            <w:noWrap w:val="0"/>
            <w:vAlign w:val="top"/>
          </w:tcPr>
          <w:p>
            <w:pPr>
              <w:spacing w:line="500" w:lineRule="exact"/>
              <w:rPr>
                <w:rFonts w:hint="default" w:ascii="仿宋" w:hAnsi="仿宋" w:eastAsia="仿宋" w:cs="仿宋"/>
                <w:b/>
                <w:bCs/>
                <w:color w:val="000000"/>
                <w:kern w:val="1"/>
                <w:sz w:val="24"/>
                <w:szCs w:val="24"/>
                <w:u w:val="single"/>
                <w:lang w:val="en-US" w:eastAsia="zh-CN" w:bidi="ar-SA"/>
              </w:rPr>
            </w:pPr>
            <w:r>
              <w:rPr>
                <w:rFonts w:hint="eastAsia" w:ascii="仿宋" w:hAnsi="仿宋" w:eastAsia="仿宋" w:cs="仿宋"/>
                <w:b/>
                <w:bCs/>
                <w:color w:val="000000"/>
                <w:kern w:val="1"/>
                <w:sz w:val="24"/>
                <w:szCs w:val="24"/>
                <w:u w:val="none"/>
                <w:lang w:val="en-US" w:eastAsia="zh-CN" w:bidi="ar-SA"/>
              </w:rPr>
              <w:t>项目名称：</w:t>
            </w:r>
            <w:r>
              <w:rPr>
                <w:rFonts w:hint="eastAsia" w:ascii="仿宋" w:hAnsi="仿宋" w:eastAsia="仿宋" w:cs="仿宋"/>
                <w:b/>
                <w:bCs/>
                <w:color w:val="000000"/>
                <w:sz w:val="24"/>
                <w:szCs w:val="24"/>
                <w:u w:val="none"/>
                <w:lang w:val="en-US" w:eastAsia="zh-CN"/>
              </w:rPr>
              <w:t>石棉县司法局王岗坪司法所项目、王岗坪卫生院灾后恢复重建项目木门采购</w:t>
            </w:r>
          </w:p>
          <w:p>
            <w:pPr>
              <w:pStyle w:val="2"/>
              <w:rPr>
                <w:rFonts w:hint="default"/>
                <w:lang w:val="en-US" w:eastAsia="zh-CN"/>
              </w:rPr>
            </w:pPr>
            <w:r>
              <w:rPr>
                <w:rFonts w:hint="eastAsia" w:ascii="仿宋" w:hAnsi="仿宋" w:eastAsia="仿宋" w:cs="仿宋"/>
                <w:b/>
                <w:bCs/>
                <w:color w:val="000000"/>
                <w:kern w:val="1"/>
                <w:sz w:val="24"/>
                <w:szCs w:val="24"/>
                <w:u w:val="none"/>
                <w:lang w:val="en-US" w:eastAsia="zh-CN" w:bidi="ar-SA"/>
              </w:rPr>
              <w:t>项目地点：雅安市石棉县王岗坪彝族藏族乡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1053" w:type="dxa"/>
            <w:gridSpan w:val="4"/>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bCs w:val="0"/>
                <w:color w:val="000000"/>
                <w:sz w:val="24"/>
                <w:szCs w:val="24"/>
                <w:lang w:val="en-US" w:eastAsia="zh-CN"/>
              </w:rPr>
              <w:t>采购人</w:t>
            </w:r>
            <w:r>
              <w:rPr>
                <w:rFonts w:hint="eastAsia" w:ascii="仿宋" w:hAnsi="仿宋" w:eastAsia="仿宋" w:cs="仿宋"/>
                <w:b/>
                <w:bCs w:val="0"/>
                <w:color w:val="000000"/>
                <w:sz w:val="24"/>
                <w:szCs w:val="24"/>
              </w:rPr>
              <w:t>名称：</w:t>
            </w:r>
            <w:r>
              <w:rPr>
                <w:rFonts w:hint="eastAsia" w:ascii="仿宋" w:hAnsi="仿宋" w:eastAsia="仿宋" w:cs="仿宋"/>
                <w:b w:val="0"/>
                <w:bCs/>
                <w:color w:val="000000"/>
                <w:sz w:val="24"/>
                <w:szCs w:val="24"/>
              </w:rPr>
              <w:t>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910" w:type="dxa"/>
            <w:noWrap w:val="0"/>
            <w:vAlign w:val="top"/>
          </w:tcPr>
          <w:p>
            <w:pPr>
              <w:spacing w:line="500" w:lineRule="exact"/>
              <w:ind w:firstLine="482" w:firstLineChars="200"/>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联系人</w:t>
            </w:r>
          </w:p>
        </w:tc>
        <w:tc>
          <w:tcPr>
            <w:tcW w:w="2839" w:type="dxa"/>
            <w:tcBorders>
              <w:bottom w:val="single" w:color="auto" w:sz="4" w:space="0"/>
            </w:tcBorders>
            <w:noWrap w:val="0"/>
            <w:vAlign w:val="top"/>
          </w:tcPr>
          <w:p>
            <w:pPr>
              <w:spacing w:line="500" w:lineRule="exact"/>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汤先生、郑先生</w:t>
            </w:r>
          </w:p>
        </w:tc>
        <w:tc>
          <w:tcPr>
            <w:tcW w:w="1552" w:type="dxa"/>
            <w:tcBorders>
              <w:bottom w:val="single" w:color="auto" w:sz="4" w:space="0"/>
            </w:tcBorders>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bCs w:val="0"/>
                <w:color w:val="000000"/>
                <w:sz w:val="24"/>
                <w:szCs w:val="24"/>
              </w:rPr>
              <w:t>联系方式</w:t>
            </w:r>
          </w:p>
        </w:tc>
        <w:tc>
          <w:tcPr>
            <w:tcW w:w="4752" w:type="dxa"/>
            <w:tcBorders>
              <w:bottom w:val="single" w:color="auto" w:sz="4" w:space="0"/>
            </w:tcBorders>
            <w:noWrap w:val="0"/>
            <w:vAlign w:val="top"/>
          </w:tcPr>
          <w:p>
            <w:pPr>
              <w:spacing w:line="500" w:lineRule="exact"/>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13402875184、18708423583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采购</w:t>
            </w:r>
            <w:r>
              <w:rPr>
                <w:rFonts w:hint="eastAsia" w:ascii="仿宋" w:hAnsi="仿宋" w:eastAsia="仿宋" w:cs="仿宋"/>
                <w:b/>
                <w:bCs w:val="0"/>
                <w:color w:val="000000"/>
                <w:sz w:val="24"/>
                <w:szCs w:val="24"/>
              </w:rPr>
              <w:t>范围</w:t>
            </w:r>
            <w:r>
              <w:rPr>
                <w:rFonts w:hint="eastAsia" w:ascii="仿宋" w:hAnsi="仿宋" w:eastAsia="仿宋" w:cs="仿宋"/>
                <w:b/>
                <w:bCs w:val="0"/>
                <w:color w:val="000000"/>
                <w:sz w:val="24"/>
                <w:szCs w:val="24"/>
                <w:lang w:val="en-US" w:eastAsia="zh-CN"/>
              </w:rPr>
              <w:t xml:space="preserve">   </w:t>
            </w:r>
          </w:p>
          <w:p>
            <w:pPr>
              <w:spacing w:line="500" w:lineRule="exact"/>
              <w:jc w:val="center"/>
              <w:rPr>
                <w:rFonts w:hint="eastAsia" w:ascii="仿宋" w:hAnsi="仿宋" w:eastAsia="仿宋" w:cs="仿宋"/>
                <w:b/>
                <w:bCs w:val="0"/>
                <w:color w:val="000000"/>
                <w:sz w:val="24"/>
                <w:szCs w:val="24"/>
                <w:lang w:eastAsia="zh-CN"/>
              </w:rPr>
            </w:pPr>
            <w:r>
              <w:rPr>
                <w:rFonts w:hint="eastAsia" w:ascii="仿宋" w:hAnsi="仿宋" w:eastAsia="仿宋" w:cs="仿宋"/>
                <w:b/>
                <w:bCs w:val="0"/>
                <w:color w:val="000000"/>
                <w:sz w:val="24"/>
                <w:szCs w:val="24"/>
              </w:rPr>
              <w:t>要求描述</w:t>
            </w:r>
          </w:p>
        </w:tc>
        <w:tc>
          <w:tcPr>
            <w:tcW w:w="9143" w:type="dxa"/>
            <w:gridSpan w:val="3"/>
            <w:tcBorders>
              <w:bottom w:val="single" w:color="auto" w:sz="4" w:space="0"/>
            </w:tcBorders>
            <w:noWrap w:val="0"/>
            <w:vAlign w:val="top"/>
          </w:tcPr>
          <w:p>
            <w:pPr>
              <w:spacing w:line="500" w:lineRule="exact"/>
              <w:rPr>
                <w:rFonts w:hint="default" w:ascii="仿宋" w:hAnsi="仿宋" w:eastAsia="仿宋" w:cs="仿宋"/>
                <w:b/>
                <w:bCs w:val="0"/>
                <w:color w:val="auto"/>
                <w:sz w:val="24"/>
                <w:szCs w:val="24"/>
                <w:lang w:val="en-US"/>
              </w:rPr>
            </w:pPr>
            <w:r>
              <w:rPr>
                <w:rFonts w:hint="eastAsia" w:ascii="仿宋" w:hAnsi="仿宋" w:eastAsia="仿宋" w:cs="仿宋"/>
                <w:b/>
                <w:bCs w:val="0"/>
                <w:color w:val="auto"/>
                <w:sz w:val="24"/>
                <w:szCs w:val="24"/>
                <w:lang w:val="en-US" w:eastAsia="zh-CN"/>
              </w:rPr>
              <w:t>1、本次采购范围：</w:t>
            </w:r>
            <w:r>
              <w:rPr>
                <w:rFonts w:hint="eastAsia" w:ascii="仿宋" w:hAnsi="仿宋" w:eastAsia="仿宋" w:cs="仿宋"/>
                <w:b/>
                <w:bCs/>
                <w:color w:val="000000"/>
                <w:sz w:val="24"/>
                <w:szCs w:val="24"/>
                <w:u w:val="none"/>
                <w:lang w:val="en-US" w:eastAsia="zh-CN"/>
              </w:rPr>
              <w:t>石棉县司法局王岗坪司法所项目、王岗坪卫生院灾后恢复重建项目木门采购</w:t>
            </w:r>
            <w:r>
              <w:rPr>
                <w:rFonts w:hint="eastAsia" w:ascii="仿宋" w:hAnsi="仿宋" w:eastAsia="仿宋" w:cs="仿宋"/>
                <w:b/>
                <w:bCs w:val="0"/>
                <w:color w:val="auto"/>
                <w:sz w:val="24"/>
                <w:szCs w:val="24"/>
                <w:lang w:val="en-US" w:eastAsia="zh-CN"/>
              </w:rPr>
              <w:t xml:space="preserve">，详见报价清单。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供货周期</w:t>
            </w: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质量要求  </w:t>
            </w:r>
          </w:p>
        </w:tc>
        <w:tc>
          <w:tcPr>
            <w:tcW w:w="9143" w:type="dxa"/>
            <w:gridSpan w:val="3"/>
            <w:tcBorders>
              <w:top w:val="single" w:color="auto" w:sz="4" w:space="0"/>
            </w:tcBorders>
            <w:noWrap w:val="0"/>
            <w:vAlign w:val="top"/>
          </w:tcPr>
          <w:p>
            <w:pPr>
              <w:numPr>
                <w:ilvl w:val="0"/>
                <w:numId w:val="0"/>
              </w:numPr>
              <w:adjustRightInd w:val="0"/>
              <w:snapToGrid w:val="0"/>
              <w:ind w:leftChars="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1、供货周期：1</w:t>
            </w:r>
            <w:r>
              <w:rPr>
                <w:rFonts w:hint="eastAsia" w:ascii="仿宋" w:hAnsi="仿宋" w:eastAsia="仿宋" w:cs="仿宋"/>
                <w:b/>
                <w:bCs/>
                <w:color w:val="auto"/>
                <w:sz w:val="24"/>
                <w:szCs w:val="24"/>
                <w:highlight w:val="none"/>
                <w:lang w:val="en-US" w:eastAsia="zh-CN"/>
              </w:rPr>
              <w:t>个月。</w:t>
            </w:r>
            <w:r>
              <w:rPr>
                <w:rFonts w:hint="eastAsia" w:ascii="仿宋" w:hAnsi="仿宋" w:eastAsia="仿宋" w:cs="仿宋"/>
                <w:b/>
                <w:bCs/>
                <w:color w:val="auto"/>
                <w:sz w:val="24"/>
                <w:szCs w:val="24"/>
                <w:lang w:val="en-US" w:eastAsia="zh-CN"/>
              </w:rPr>
              <w:t>以甲方通知时间为准(具体以项目实际进度为准)。</w:t>
            </w:r>
          </w:p>
          <w:p>
            <w:pPr>
              <w:adjustRightInd w:val="0"/>
              <w:snapToGrid w:val="0"/>
              <w:rPr>
                <w:rFonts w:hint="eastAsia" w:ascii="仿宋" w:hAnsi="仿宋" w:eastAsia="仿宋" w:cs="仿宋"/>
                <w:b/>
                <w:bCs w:val="0"/>
                <w:color w:val="auto"/>
                <w:sz w:val="24"/>
                <w:szCs w:val="24"/>
                <w:lang w:val="en-US" w:eastAsia="zh-CN"/>
              </w:rPr>
            </w:pPr>
            <w:r>
              <w:rPr>
                <w:rFonts w:hint="eastAsia" w:ascii="仿宋" w:hAnsi="仿宋" w:eastAsia="仿宋" w:cs="仿宋"/>
                <w:b/>
                <w:bCs/>
                <w:color w:val="auto"/>
                <w:sz w:val="24"/>
                <w:szCs w:val="24"/>
                <w:lang w:val="en-US" w:eastAsia="zh-CN"/>
              </w:rPr>
              <w:t>2、质量要求：符合国家标准及项目使用要求，提供产品合格证明书、检测报告等资料。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资格条件</w:t>
            </w:r>
            <w:r>
              <w:rPr>
                <w:rFonts w:hint="eastAsia" w:ascii="仿宋" w:hAnsi="仿宋" w:eastAsia="仿宋" w:cs="仿宋"/>
                <w:b/>
                <w:bCs w:val="0"/>
                <w:color w:val="000000"/>
                <w:sz w:val="24"/>
                <w:szCs w:val="24"/>
              </w:rPr>
              <w:t>要求</w:t>
            </w:r>
          </w:p>
        </w:tc>
        <w:tc>
          <w:tcPr>
            <w:tcW w:w="9143" w:type="dxa"/>
            <w:gridSpan w:val="3"/>
            <w:noWrap w:val="0"/>
            <w:vAlign w:val="top"/>
          </w:tcPr>
          <w:p>
            <w:pPr>
              <w:numPr>
                <w:ilvl w:val="0"/>
                <w:numId w:val="0"/>
              </w:numPr>
              <w:spacing w:line="500" w:lineRule="exact"/>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（一）资格要求</w:t>
            </w:r>
          </w:p>
          <w:p>
            <w:pPr>
              <w:spacing w:line="500" w:lineRule="exact"/>
              <w:jc w:val="left"/>
              <w:rPr>
                <w:rFonts w:hint="eastAsia" w:ascii="仿宋" w:hAnsi="仿宋" w:eastAsia="仿宋" w:cs="仿宋"/>
                <w:sz w:val="24"/>
                <w:szCs w:val="24"/>
                <w:lang w:eastAsia="zh-CN"/>
              </w:rPr>
            </w:pPr>
            <w:r>
              <w:rPr>
                <w:rFonts w:hint="eastAsia" w:ascii="仿宋" w:hAnsi="仿宋" w:eastAsia="仿宋" w:cs="仿宋"/>
                <w:sz w:val="24"/>
                <w:szCs w:val="24"/>
              </w:rPr>
              <w:t>（1）具有独立承担民事责任的能力</w:t>
            </w:r>
            <w:r>
              <w:rPr>
                <w:rFonts w:hint="eastAsia" w:ascii="仿宋" w:hAnsi="仿宋" w:eastAsia="仿宋" w:cs="仿宋"/>
                <w:sz w:val="24"/>
                <w:szCs w:val="24"/>
                <w:lang w:eastAsia="zh-CN"/>
              </w:rPr>
              <w:t>；</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（2）具有良好的商业信誉和健全的财务会计制度；</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（3）具有履行合同所必需的设备和专业技术能力；</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（4）有依法缴纳税收和社会保障资金的良好记录；</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（5）参加本次</w:t>
            </w:r>
            <w:r>
              <w:rPr>
                <w:rFonts w:hint="eastAsia" w:ascii="仿宋" w:hAnsi="仿宋" w:eastAsia="仿宋" w:cs="仿宋"/>
                <w:sz w:val="24"/>
                <w:szCs w:val="24"/>
                <w:lang w:eastAsia="zh-CN"/>
              </w:rPr>
              <w:t>竞争投标</w:t>
            </w:r>
            <w:r>
              <w:rPr>
                <w:rFonts w:hint="eastAsia" w:ascii="仿宋" w:hAnsi="仿宋" w:eastAsia="仿宋" w:cs="仿宋"/>
                <w:sz w:val="24"/>
                <w:szCs w:val="24"/>
              </w:rPr>
              <w:t>前三年内，在经营活动中没有重大违法记录；</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（6）法律、行政法规规定的其他条件。</w:t>
            </w:r>
          </w:p>
          <w:p>
            <w:pPr>
              <w:pStyle w:val="2"/>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（7）本项目参加招投标活动的投标人在前三年内不得具有行贿犯罪记录。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挂网日期</w:t>
            </w:r>
          </w:p>
        </w:tc>
        <w:tc>
          <w:tcPr>
            <w:tcW w:w="9143" w:type="dxa"/>
            <w:gridSpan w:val="3"/>
            <w:noWrap w:val="0"/>
            <w:vAlign w:val="top"/>
          </w:tcPr>
          <w:p>
            <w:pPr>
              <w:spacing w:line="500" w:lineRule="exact"/>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2024年3月7日—2024年3月11日 （北京时间）。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rPr>
            </w:pPr>
          </w:p>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报价要求</w:t>
            </w:r>
          </w:p>
        </w:tc>
        <w:tc>
          <w:tcPr>
            <w:tcW w:w="9143" w:type="dxa"/>
            <w:gridSpan w:val="3"/>
            <w:noWrap w:val="0"/>
            <w:vAlign w:val="top"/>
          </w:tcPr>
          <w:p>
            <w:pPr>
              <w:snapToGrid/>
              <w:spacing w:before="0" w:beforeAutospacing="0" w:after="0" w:afterAutospacing="0" w:line="240" w:lineRule="auto"/>
              <w:jc w:val="both"/>
              <w:textAlignment w:val="baseline"/>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1、最高限价（含税）</w:t>
            </w:r>
            <w:r>
              <w:rPr>
                <w:rFonts w:hint="eastAsia" w:ascii="仿宋" w:hAnsi="仿宋" w:eastAsia="仿宋" w:cs="仿宋"/>
                <w:b w:val="0"/>
                <w:bCs/>
                <w:color w:val="auto"/>
                <w:sz w:val="24"/>
                <w:szCs w:val="24"/>
                <w:lang w:val="en-US" w:eastAsia="zh-CN"/>
              </w:rPr>
              <w:t>：</w:t>
            </w:r>
            <w:r>
              <w:rPr>
                <w:rFonts w:hint="eastAsia" w:ascii="仿宋" w:hAnsi="仿宋" w:eastAsia="仿宋" w:cs="仿宋"/>
                <w:b/>
                <w:bCs w:val="0"/>
                <w:color w:val="auto"/>
                <w:sz w:val="24"/>
                <w:szCs w:val="24"/>
                <w:u w:val="single"/>
                <w:lang w:val="en-US" w:eastAsia="zh-CN"/>
              </w:rPr>
              <w:t>270000</w:t>
            </w:r>
            <w:r>
              <w:rPr>
                <w:rFonts w:hint="eastAsia" w:ascii="仿宋" w:hAnsi="仿宋" w:eastAsia="仿宋" w:cs="仿宋"/>
                <w:b/>
                <w:bCs w:val="0"/>
                <w:color w:val="000000"/>
                <w:sz w:val="24"/>
                <w:szCs w:val="24"/>
                <w:u w:val="single"/>
                <w:lang w:val="en-US" w:eastAsia="zh-CN"/>
              </w:rPr>
              <w:t>元</w:t>
            </w:r>
            <w:r>
              <w:rPr>
                <w:rFonts w:hint="eastAsia" w:ascii="仿宋" w:hAnsi="仿宋" w:eastAsia="仿宋" w:cs="仿宋"/>
                <w:b w:val="0"/>
                <w:bCs/>
                <w:color w:val="000000"/>
                <w:sz w:val="24"/>
                <w:szCs w:val="24"/>
                <w:lang w:val="en-US" w:eastAsia="zh-CN"/>
              </w:rPr>
              <w:t>。税率13%。竞价单位自主报价，投标报价不得超过最高限价。超过最高限价,其响应文件按无效处理。</w:t>
            </w:r>
          </w:p>
          <w:p>
            <w:pPr>
              <w:snapToGrid/>
              <w:spacing w:before="0" w:beforeAutospacing="0" w:after="0" w:afterAutospacing="0" w:line="240" w:lineRule="auto"/>
              <w:jc w:val="both"/>
              <w:textAlignment w:val="baseline"/>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2、</w:t>
            </w:r>
            <w:r>
              <w:rPr>
                <w:rFonts w:hint="eastAsia" w:ascii="仿宋" w:hAnsi="仿宋" w:eastAsia="仿宋" w:cs="仿宋"/>
                <w:b w:val="0"/>
                <w:bCs/>
                <w:color w:val="000000"/>
                <w:sz w:val="24"/>
                <w:szCs w:val="24"/>
              </w:rPr>
              <w:t>报价必须按照</w:t>
            </w:r>
            <w:r>
              <w:rPr>
                <w:rFonts w:hint="eastAsia" w:ascii="仿宋" w:hAnsi="仿宋" w:eastAsia="仿宋" w:cs="仿宋"/>
                <w:b w:val="0"/>
                <w:bCs/>
                <w:color w:val="000000"/>
                <w:sz w:val="24"/>
                <w:szCs w:val="24"/>
                <w:lang w:val="en-US" w:eastAsia="zh-CN"/>
              </w:rPr>
              <w:t>采购人</w:t>
            </w:r>
            <w:r>
              <w:rPr>
                <w:rFonts w:hint="eastAsia" w:ascii="仿宋" w:hAnsi="仿宋" w:eastAsia="仿宋" w:cs="仿宋"/>
                <w:b w:val="0"/>
                <w:bCs/>
                <w:color w:val="000000"/>
                <w:sz w:val="24"/>
                <w:szCs w:val="24"/>
              </w:rPr>
              <w:t>提供的</w:t>
            </w:r>
            <w:r>
              <w:rPr>
                <w:rFonts w:hint="eastAsia" w:ascii="仿宋" w:hAnsi="仿宋" w:eastAsia="仿宋" w:cs="仿宋"/>
                <w:b w:val="0"/>
                <w:bCs/>
                <w:color w:val="000000"/>
                <w:sz w:val="24"/>
                <w:szCs w:val="24"/>
                <w:lang w:val="en-US" w:eastAsia="zh-CN"/>
              </w:rPr>
              <w:t>报价清单</w:t>
            </w:r>
            <w:r>
              <w:rPr>
                <w:rFonts w:hint="eastAsia" w:ascii="仿宋" w:hAnsi="仿宋" w:eastAsia="仿宋" w:cs="仿宋"/>
                <w:b w:val="0"/>
                <w:bCs/>
                <w:color w:val="000000"/>
                <w:sz w:val="24"/>
                <w:szCs w:val="24"/>
              </w:rPr>
              <w:t>及其附件要求报价，</w:t>
            </w:r>
            <w:r>
              <w:rPr>
                <w:rFonts w:hint="eastAsia" w:ascii="仿宋" w:hAnsi="仿宋" w:eastAsia="仿宋" w:cs="仿宋"/>
                <w:b w:val="0"/>
                <w:bCs/>
                <w:color w:val="000000"/>
                <w:sz w:val="24"/>
                <w:szCs w:val="24"/>
                <w:lang w:val="en-US" w:eastAsia="zh-CN"/>
              </w:rPr>
              <w:t>竞价</w:t>
            </w:r>
            <w:r>
              <w:rPr>
                <w:rFonts w:hint="eastAsia" w:ascii="仿宋" w:hAnsi="仿宋" w:eastAsia="仿宋" w:cs="仿宋"/>
                <w:b w:val="0"/>
                <w:bCs/>
                <w:color w:val="000000"/>
                <w:sz w:val="24"/>
                <w:szCs w:val="24"/>
              </w:rPr>
              <w:t>单位私自变更内容，甲方</w:t>
            </w:r>
            <w:r>
              <w:rPr>
                <w:rFonts w:hint="eastAsia" w:ascii="仿宋" w:hAnsi="仿宋" w:eastAsia="仿宋" w:cs="仿宋"/>
                <w:b w:val="0"/>
                <w:bCs/>
                <w:color w:val="000000"/>
                <w:sz w:val="24"/>
                <w:szCs w:val="24"/>
                <w:lang w:val="en-US" w:eastAsia="zh-CN"/>
              </w:rPr>
              <w:t>可</w:t>
            </w:r>
            <w:r>
              <w:rPr>
                <w:rFonts w:hint="eastAsia" w:ascii="仿宋" w:hAnsi="仿宋" w:eastAsia="仿宋" w:cs="仿宋"/>
                <w:b w:val="0"/>
                <w:bCs/>
                <w:color w:val="000000"/>
                <w:sz w:val="24"/>
                <w:szCs w:val="24"/>
              </w:rPr>
              <w:t>有权拒绝</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lang w:val="en-US" w:eastAsia="zh-CN"/>
              </w:rPr>
              <w:t>甲方认可的除外</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rPr>
              <w:t>。</w:t>
            </w:r>
          </w:p>
          <w:p>
            <w:pPr>
              <w:snapToGrid/>
              <w:spacing w:before="0" w:beforeAutospacing="0" w:after="0" w:afterAutospacing="0" w:line="240" w:lineRule="auto"/>
              <w:jc w:val="both"/>
              <w:textAlignment w:val="baseline"/>
              <w:rPr>
                <w:rFonts w:hint="eastAsia" w:ascii="仿宋" w:hAnsi="仿宋" w:eastAsia="仿宋" w:cs="仿宋"/>
                <w:b w:val="0"/>
                <w:bCs/>
                <w:color w:val="000000"/>
                <w:sz w:val="24"/>
                <w:szCs w:val="24"/>
                <w:lang w:val="en-US" w:eastAsia="zh-CN"/>
              </w:rPr>
            </w:pPr>
            <w:r>
              <w:rPr>
                <w:rFonts w:hint="eastAsia" w:ascii="仿宋" w:hAnsi="仿宋" w:eastAsia="仿宋" w:cs="仿宋"/>
                <w:b/>
                <w:bCs w:val="0"/>
                <w:color w:val="auto"/>
                <w:sz w:val="24"/>
                <w:szCs w:val="24"/>
                <w:lang w:val="en-US" w:eastAsia="zh-CN"/>
              </w:rPr>
              <w:t>注：本项目报价只有一次报价</w:t>
            </w:r>
            <w:r>
              <w:rPr>
                <w:rFonts w:hint="eastAsia" w:ascii="仿宋" w:hAnsi="仿宋" w:eastAsia="仿宋" w:cs="仿宋"/>
                <w:b/>
                <w:bCs w:val="0"/>
                <w:color w:val="00000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报价说明</w:t>
            </w:r>
          </w:p>
        </w:tc>
        <w:tc>
          <w:tcPr>
            <w:tcW w:w="9143" w:type="dxa"/>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1、本次报价为材料到场固定含税单价，包含但不限于</w:t>
            </w:r>
            <w:r>
              <w:rPr>
                <w:rFonts w:hint="eastAsia" w:ascii="仿宋" w:hAnsi="仿宋" w:eastAsia="仿宋" w:cs="仿宋"/>
                <w:b w:val="0"/>
                <w:bCs/>
                <w:color w:val="000000"/>
                <w:sz w:val="24"/>
                <w:szCs w:val="24"/>
                <w:highlight w:val="none"/>
                <w:lang w:val="en-US" w:eastAsia="zh-CN"/>
              </w:rPr>
              <w:t>材料费、加工费、运输费、上下车费、二次转运费、安装费、税金、辅材及门套双包边等费用。并开具增值税专用发票，税</w:t>
            </w:r>
            <w:r>
              <w:rPr>
                <w:rFonts w:hint="eastAsia" w:ascii="仿宋" w:hAnsi="仿宋" w:eastAsia="仿宋" w:cs="仿宋"/>
                <w:b w:val="0"/>
                <w:bCs/>
                <w:color w:val="000000"/>
                <w:sz w:val="24"/>
                <w:szCs w:val="24"/>
                <w:lang w:val="en-US" w:eastAsia="zh-CN"/>
              </w:rPr>
              <w:t>率</w:t>
            </w:r>
            <w:r>
              <w:rPr>
                <w:rFonts w:hint="eastAsia" w:ascii="仿宋" w:hAnsi="仿宋" w:eastAsia="仿宋" w:cs="仿宋"/>
                <w:b w:val="0"/>
                <w:bCs/>
                <w:color w:val="auto"/>
                <w:sz w:val="24"/>
                <w:szCs w:val="24"/>
                <w:u w:val="single"/>
                <w:lang w:val="en-US" w:eastAsia="zh-CN"/>
              </w:rPr>
              <w:t>13%</w:t>
            </w:r>
            <w:r>
              <w:rPr>
                <w:rFonts w:hint="eastAsia" w:ascii="仿宋" w:hAnsi="仿宋" w:eastAsia="仿宋" w:cs="仿宋"/>
                <w:b w:val="0"/>
                <w:bCs/>
                <w:color w:val="000000"/>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2、响应文件中报价如果出现计算上或累加上的算术错误，可按以下原则进行修改：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（1）用数字表示的金额和用文字表示的金额不一致，应以文字表示的金额为准。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（2）单价和数量的乘积与总价不一致时，以单价为准，并修正总价。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（3）单价金额小数点有明显错误的，以总价为准，修正单价。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按上述修正错误的方法调整的报价应对竞价单位具有约束力。如果竞价单位不接受修正后的价格，其响应文件无效处理（即废标）。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rPr>
            </w:pPr>
            <w:r>
              <w:rPr>
                <w:rFonts w:hint="eastAsia" w:ascii="仿宋" w:hAnsi="仿宋" w:eastAsia="仿宋" w:cs="仿宋"/>
                <w:b w:val="0"/>
                <w:bCs/>
                <w:color w:val="000000"/>
                <w:sz w:val="24"/>
                <w:szCs w:val="24"/>
                <w:lang w:val="en-US" w:eastAsia="zh-CN"/>
              </w:rPr>
              <w:t>竞价单位确认采取书面且加盖单位公章或者竞价单位授权代表签字的方式。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8"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响应文件   </w:t>
            </w:r>
          </w:p>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制作要求</w:t>
            </w:r>
          </w:p>
        </w:tc>
        <w:tc>
          <w:tcPr>
            <w:tcW w:w="9143" w:type="dxa"/>
            <w:gridSpan w:val="3"/>
            <w:noWrap w:val="0"/>
            <w:vAlign w:val="top"/>
          </w:tcPr>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竞价单位</w:t>
            </w:r>
            <w:r>
              <w:rPr>
                <w:rFonts w:hint="eastAsia" w:ascii="仿宋" w:hAnsi="仿宋" w:eastAsia="仿宋" w:cs="仿宋"/>
                <w:b/>
                <w:bCs w:val="0"/>
                <w:color w:val="000000"/>
                <w:sz w:val="24"/>
                <w:szCs w:val="24"/>
              </w:rPr>
              <w:t>提供的</w:t>
            </w:r>
            <w:r>
              <w:rPr>
                <w:rFonts w:hint="eastAsia" w:ascii="仿宋" w:hAnsi="仿宋" w:eastAsia="仿宋" w:cs="仿宋"/>
                <w:b/>
                <w:bCs w:val="0"/>
                <w:color w:val="000000"/>
                <w:sz w:val="24"/>
                <w:szCs w:val="24"/>
                <w:lang w:val="en-US" w:eastAsia="zh-CN"/>
              </w:rPr>
              <w:t>响应</w:t>
            </w:r>
            <w:r>
              <w:rPr>
                <w:rFonts w:hint="eastAsia" w:ascii="仿宋" w:hAnsi="仿宋" w:eastAsia="仿宋" w:cs="仿宋"/>
                <w:b/>
                <w:bCs w:val="0"/>
                <w:color w:val="000000"/>
                <w:sz w:val="24"/>
                <w:szCs w:val="24"/>
              </w:rPr>
              <w:t>文件包括：</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1</w:t>
            </w: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响应</w:t>
            </w:r>
            <w:r>
              <w:rPr>
                <w:rFonts w:hint="eastAsia" w:ascii="仿宋" w:hAnsi="仿宋" w:eastAsia="仿宋" w:cs="仿宋"/>
                <w:b/>
                <w:bCs w:val="0"/>
                <w:color w:val="000000"/>
                <w:sz w:val="24"/>
                <w:szCs w:val="24"/>
              </w:rPr>
              <w:t>函</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lang w:eastAsia="zh-CN"/>
              </w:rPr>
            </w:pP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2</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营业执照</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3</w:t>
            </w:r>
            <w:r>
              <w:rPr>
                <w:rFonts w:hint="eastAsia" w:ascii="仿宋" w:hAnsi="仿宋" w:eastAsia="仿宋" w:cs="仿宋"/>
                <w:b/>
                <w:bCs w:val="0"/>
                <w:color w:val="000000"/>
                <w:sz w:val="24"/>
                <w:szCs w:val="24"/>
              </w:rPr>
              <w:t>）承诺函</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4</w:t>
            </w:r>
            <w:r>
              <w:rPr>
                <w:rFonts w:hint="eastAsia" w:ascii="仿宋" w:hAnsi="仿宋" w:eastAsia="仿宋" w:cs="仿宋"/>
                <w:b/>
                <w:bCs w:val="0"/>
                <w:color w:val="000000"/>
                <w:sz w:val="24"/>
                <w:szCs w:val="24"/>
              </w:rPr>
              <w:t>）法定代表人身份证明（适用于法定代表人竞价）</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5</w:t>
            </w:r>
            <w:r>
              <w:rPr>
                <w:rFonts w:hint="eastAsia" w:ascii="仿宋" w:hAnsi="仿宋" w:eastAsia="仿宋" w:cs="仿宋"/>
                <w:b/>
                <w:bCs w:val="0"/>
                <w:color w:val="000000"/>
                <w:sz w:val="24"/>
                <w:szCs w:val="24"/>
              </w:rPr>
              <w:t>）授权委托书</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rPr>
              <w:t>适用于授权委托人竞价</w:t>
            </w:r>
            <w:r>
              <w:rPr>
                <w:rFonts w:hint="eastAsia" w:ascii="仿宋" w:hAnsi="仿宋" w:eastAsia="仿宋" w:cs="仿宋"/>
                <w:b/>
                <w:bCs w:val="0"/>
                <w:color w:val="000000"/>
                <w:sz w:val="24"/>
                <w:szCs w:val="24"/>
                <w:lang w:eastAsia="zh-CN"/>
              </w:rPr>
              <w:t>）</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（6）报价清单</w:t>
            </w:r>
          </w:p>
          <w:p>
            <w:pPr>
              <w:snapToGrid/>
              <w:spacing w:before="0" w:beforeAutospacing="0" w:after="0" w:afterAutospacing="0" w:line="240" w:lineRule="auto"/>
              <w:jc w:val="both"/>
              <w:textAlignment w:val="baseline"/>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（7）相关业绩证明（非实质性响应）</w:t>
            </w:r>
          </w:p>
          <w:p>
            <w:pP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上述组成附件均需加盖公司公章。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响应文件  </w:t>
            </w: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 密封和标注</w:t>
            </w:r>
          </w:p>
        </w:tc>
        <w:tc>
          <w:tcPr>
            <w:tcW w:w="9143" w:type="dxa"/>
            <w:gridSpan w:val="3"/>
            <w:noWrap w:val="0"/>
            <w:vAlign w:val="top"/>
          </w:tcPr>
          <w:p>
            <w:pPr>
              <w:pStyle w:val="15"/>
              <w:numPr>
                <w:ilvl w:val="0"/>
                <w:numId w:val="0"/>
              </w:numPr>
              <w:rPr>
                <w:rFonts w:hint="eastAsia" w:ascii="仿宋" w:hAnsi="仿宋" w:eastAsia="仿宋" w:cs="仿宋"/>
                <w:b/>
                <w:bCs w:val="0"/>
                <w:color w:val="000000"/>
                <w:kern w:val="2"/>
                <w:sz w:val="24"/>
                <w:szCs w:val="24"/>
                <w:lang w:val="en-US" w:eastAsia="zh-CN" w:bidi="ar-SA"/>
              </w:rPr>
            </w:pPr>
            <w:r>
              <w:rPr>
                <w:rFonts w:hint="eastAsia" w:ascii="仿宋" w:hAnsi="仿宋" w:eastAsia="仿宋" w:cs="仿宋"/>
                <w:b/>
                <w:bCs w:val="0"/>
                <w:color w:val="000000"/>
                <w:kern w:val="2"/>
                <w:sz w:val="24"/>
                <w:szCs w:val="24"/>
                <w:lang w:val="en-US" w:eastAsia="zh-CN" w:bidi="ar-SA"/>
              </w:rPr>
              <w:t>（1）响应文件必须装订，不得散装或者合页装订。响应文件应根据采购人的要求制作，签署、盖章（每一页必须加盖公章），再行密封。</w:t>
            </w:r>
          </w:p>
          <w:p>
            <w:pP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kern w:val="2"/>
                <w:sz w:val="24"/>
                <w:szCs w:val="24"/>
                <w:lang w:val="en-US" w:eastAsia="zh-CN" w:bidi="ar-SA"/>
              </w:rPr>
              <w:t>（2）未按以上要求进行编制、签署的响应文件，采购人将拒收。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10" w:type="dxa"/>
            <w:noWrap w:val="0"/>
            <w:vAlign w:val="top"/>
          </w:tcPr>
          <w:p>
            <w:pPr>
              <w:keepNext w:val="0"/>
              <w:keepLines w:val="0"/>
              <w:widowControl/>
              <w:suppressLineNumbers w:val="0"/>
              <w:jc w:val="left"/>
              <w:rPr>
                <w:rFonts w:hint="eastAsia" w:ascii="仿宋" w:hAnsi="仿宋" w:eastAsia="仿宋" w:cs="仿宋"/>
                <w:b/>
                <w:bCs w:val="0"/>
                <w:color w:val="000000"/>
                <w:sz w:val="24"/>
                <w:szCs w:val="24"/>
                <w:lang w:val="en-US" w:eastAsia="zh-CN"/>
              </w:rPr>
            </w:pPr>
          </w:p>
          <w:p>
            <w:pPr>
              <w:keepNext w:val="0"/>
              <w:keepLines w:val="0"/>
              <w:widowControl/>
              <w:suppressLineNumbers w:val="0"/>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中标确认方式</w:t>
            </w:r>
          </w:p>
        </w:tc>
        <w:tc>
          <w:tcPr>
            <w:tcW w:w="9143" w:type="dxa"/>
            <w:gridSpan w:val="3"/>
            <w:noWrap w:val="0"/>
            <w:vAlign w:val="top"/>
          </w:tcPr>
          <w:p>
            <w:pPr>
              <w:rPr>
                <w:rFonts w:hint="eastAsia" w:ascii="仿宋" w:hAnsi="仿宋" w:eastAsia="仿宋" w:cs="仿宋"/>
                <w:b/>
                <w:bCs w:val="0"/>
                <w:color w:val="000000"/>
                <w:sz w:val="24"/>
                <w:szCs w:val="24"/>
                <w:lang w:val="en-US" w:eastAsia="zh-CN"/>
              </w:rPr>
            </w:pPr>
            <w:r>
              <w:rPr>
                <w:rFonts w:hint="eastAsia" w:ascii="仿宋" w:hAnsi="仿宋" w:eastAsia="仿宋" w:cs="仿宋"/>
                <w:b w:val="0"/>
                <w:bCs/>
                <w:color w:val="000000"/>
                <w:sz w:val="24"/>
                <w:szCs w:val="24"/>
                <w:lang w:val="en-US" w:eastAsia="zh-CN"/>
              </w:rPr>
              <w:t>1、本项目采用经评审的最低投标价法。按竞价单位的报价进行评审，评审结果以合理经济性的原则，推荐不超过</w:t>
            </w:r>
            <w:r>
              <w:rPr>
                <w:rFonts w:hint="eastAsia" w:ascii="仿宋" w:hAnsi="仿宋" w:eastAsia="仿宋" w:cs="仿宋"/>
                <w:b w:val="0"/>
                <w:bCs/>
                <w:color w:val="000000"/>
                <w:sz w:val="24"/>
                <w:szCs w:val="24"/>
                <w:highlight w:val="none"/>
                <w:lang w:val="en-US" w:eastAsia="zh-CN"/>
              </w:rPr>
              <w:t>3名（含3名）</w:t>
            </w:r>
            <w:r>
              <w:rPr>
                <w:rFonts w:hint="eastAsia" w:ascii="仿宋" w:hAnsi="仿宋" w:eastAsia="仿宋" w:cs="仿宋"/>
                <w:b w:val="0"/>
                <w:bCs/>
                <w:color w:val="000000"/>
                <w:sz w:val="24"/>
                <w:szCs w:val="24"/>
                <w:lang w:val="en-US" w:eastAsia="zh-CN"/>
              </w:rPr>
              <w:t>的中标候选人并出具评审报告。采购人在评审小组推荐的中标候选人名单中确定中标单位，达到优质采购的目的。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变更及漏项新增单价原则</w:t>
            </w:r>
          </w:p>
        </w:tc>
        <w:tc>
          <w:tcPr>
            <w:tcW w:w="9143" w:type="dxa"/>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1、供货金额以实际供货、验收合格的数量为准。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10" w:type="dxa"/>
            <w:noWrap w:val="0"/>
            <w:vAlign w:val="top"/>
          </w:tcPr>
          <w:p>
            <w:pPr>
              <w:spacing w:line="500" w:lineRule="exact"/>
              <w:ind w:left="241" w:hanging="241" w:hangingChars="100"/>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响应文件</w:t>
            </w:r>
          </w:p>
          <w:p>
            <w:pPr>
              <w:spacing w:line="500" w:lineRule="exact"/>
              <w:ind w:left="241" w:hanging="241" w:hangingChars="100"/>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递交</w:t>
            </w:r>
            <w:r>
              <w:rPr>
                <w:rFonts w:hint="eastAsia" w:ascii="仿宋" w:hAnsi="仿宋" w:eastAsia="仿宋" w:cs="仿宋"/>
                <w:b/>
                <w:bCs w:val="0"/>
                <w:color w:val="000000"/>
                <w:sz w:val="24"/>
                <w:szCs w:val="24"/>
              </w:rPr>
              <w:t>时间</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 xml:space="preserve"> 地点</w:t>
            </w:r>
          </w:p>
        </w:tc>
        <w:tc>
          <w:tcPr>
            <w:tcW w:w="9143" w:type="dxa"/>
            <w:gridSpan w:val="3"/>
            <w:noWrap w:val="0"/>
            <w:vAlign w:val="top"/>
          </w:tcPr>
          <w:p>
            <w:pPr>
              <w:numPr>
                <w:ilvl w:val="0"/>
                <w:numId w:val="0"/>
              </w:numPr>
              <w:jc w:val="left"/>
              <w:rPr>
                <w:rFonts w:hint="eastAsia" w:ascii="仿宋" w:hAnsi="仿宋" w:eastAsia="仿宋" w:cs="仿宋"/>
                <w:b/>
                <w:bCs w:val="0"/>
                <w:color w:val="000000"/>
                <w:kern w:val="2"/>
                <w:sz w:val="24"/>
                <w:szCs w:val="24"/>
                <w:lang w:val="en-US" w:eastAsia="zh-CN" w:bidi="ar-SA"/>
              </w:rPr>
            </w:pPr>
            <w:r>
              <w:rPr>
                <w:rFonts w:hint="eastAsia" w:ascii="仿宋" w:hAnsi="仿宋" w:eastAsia="仿宋" w:cs="仿宋"/>
                <w:b/>
                <w:bCs w:val="0"/>
                <w:color w:val="000000"/>
                <w:kern w:val="2"/>
                <w:sz w:val="24"/>
                <w:szCs w:val="24"/>
                <w:lang w:val="en-US" w:eastAsia="zh-CN" w:bidi="ar-SA"/>
              </w:rPr>
              <w:t>★1、本次竞价方式：线上定时发送方式提交。</w:t>
            </w:r>
          </w:p>
          <w:p>
            <w:pPr>
              <w:numPr>
                <w:ilvl w:val="0"/>
                <w:numId w:val="0"/>
              </w:numPr>
              <w:jc w:val="left"/>
              <w:rPr>
                <w:rFonts w:hint="eastAsia" w:ascii="仿宋" w:hAnsi="仿宋" w:eastAsia="仿宋" w:cs="仿宋"/>
                <w:b/>
                <w:bCs w:val="0"/>
                <w:color w:val="000000"/>
                <w:kern w:val="2"/>
                <w:sz w:val="24"/>
                <w:szCs w:val="24"/>
                <w:lang w:val="en-US" w:eastAsia="zh-CN" w:bidi="ar-SA"/>
              </w:rPr>
            </w:pPr>
            <w:r>
              <w:rPr>
                <w:rFonts w:hint="eastAsia" w:ascii="仿宋" w:hAnsi="仿宋" w:eastAsia="仿宋" w:cs="仿宋"/>
                <w:b/>
                <w:bCs w:val="0"/>
                <w:color w:val="000000"/>
                <w:kern w:val="2"/>
                <w:sz w:val="24"/>
                <w:szCs w:val="24"/>
                <w:lang w:val="en-US" w:eastAsia="zh-CN" w:bidi="ar-SA"/>
              </w:rPr>
              <w:t>2、响应文件定时发送时间：</w:t>
            </w:r>
            <w:r>
              <w:rPr>
                <w:rFonts w:hint="eastAsia" w:ascii="仿宋" w:hAnsi="仿宋" w:eastAsia="仿宋" w:cs="仿宋"/>
                <w:b/>
                <w:bCs w:val="0"/>
                <w:color w:val="000000"/>
                <w:kern w:val="2"/>
                <w:sz w:val="24"/>
                <w:szCs w:val="24"/>
                <w:u w:val="single"/>
                <w:lang w:val="en-US" w:eastAsia="zh-CN" w:bidi="ar-SA"/>
              </w:rPr>
              <w:t>2024</w:t>
            </w:r>
            <w:r>
              <w:rPr>
                <w:rFonts w:hint="eastAsia" w:ascii="仿宋" w:hAnsi="仿宋" w:eastAsia="仿宋" w:cs="仿宋"/>
                <w:b/>
                <w:bCs w:val="0"/>
                <w:color w:val="000000"/>
                <w:kern w:val="2"/>
                <w:sz w:val="24"/>
                <w:szCs w:val="24"/>
                <w:lang w:val="en-US" w:eastAsia="zh-CN" w:bidi="ar-SA"/>
              </w:rPr>
              <w:t>年</w:t>
            </w:r>
            <w:r>
              <w:rPr>
                <w:rFonts w:hint="eastAsia" w:ascii="仿宋" w:hAnsi="仿宋" w:eastAsia="仿宋" w:cs="仿宋"/>
                <w:b/>
                <w:bCs w:val="0"/>
                <w:color w:val="000000"/>
                <w:kern w:val="2"/>
                <w:sz w:val="24"/>
                <w:szCs w:val="24"/>
                <w:u w:val="single"/>
                <w:lang w:val="en-US" w:eastAsia="zh-CN" w:bidi="ar-SA"/>
              </w:rPr>
              <w:t>3</w:t>
            </w:r>
            <w:r>
              <w:rPr>
                <w:rFonts w:hint="eastAsia" w:ascii="仿宋" w:hAnsi="仿宋" w:eastAsia="仿宋" w:cs="仿宋"/>
                <w:b/>
                <w:bCs w:val="0"/>
                <w:color w:val="000000"/>
                <w:kern w:val="2"/>
                <w:sz w:val="24"/>
                <w:szCs w:val="24"/>
                <w:lang w:val="en-US" w:eastAsia="zh-CN" w:bidi="ar-SA"/>
              </w:rPr>
              <w:t>月</w:t>
            </w:r>
            <w:r>
              <w:rPr>
                <w:rFonts w:hint="eastAsia" w:ascii="仿宋" w:hAnsi="仿宋" w:eastAsia="仿宋" w:cs="仿宋"/>
                <w:b/>
                <w:bCs w:val="0"/>
                <w:color w:val="000000"/>
                <w:kern w:val="2"/>
                <w:sz w:val="24"/>
                <w:szCs w:val="24"/>
                <w:u w:val="single"/>
                <w:lang w:val="en-US" w:eastAsia="zh-CN" w:bidi="ar-SA"/>
              </w:rPr>
              <w:t>12</w:t>
            </w:r>
            <w:r>
              <w:rPr>
                <w:rFonts w:hint="eastAsia" w:ascii="仿宋" w:hAnsi="仿宋" w:eastAsia="仿宋" w:cs="仿宋"/>
                <w:b/>
                <w:bCs w:val="0"/>
                <w:color w:val="000000"/>
                <w:kern w:val="2"/>
                <w:sz w:val="24"/>
                <w:szCs w:val="24"/>
                <w:lang w:val="en-US" w:eastAsia="zh-CN" w:bidi="ar-SA"/>
              </w:rPr>
              <w:t>日</w:t>
            </w:r>
            <w:r>
              <w:rPr>
                <w:rFonts w:hint="eastAsia" w:ascii="仿宋" w:hAnsi="仿宋" w:eastAsia="仿宋" w:cs="仿宋"/>
                <w:b/>
                <w:bCs w:val="0"/>
                <w:color w:val="000000"/>
                <w:kern w:val="2"/>
                <w:sz w:val="24"/>
                <w:szCs w:val="24"/>
                <w:u w:val="single"/>
                <w:lang w:val="en-US" w:eastAsia="zh-CN" w:bidi="ar-SA"/>
              </w:rPr>
              <w:t>11时00分</w:t>
            </w:r>
            <w:r>
              <w:rPr>
                <w:rFonts w:hint="eastAsia" w:ascii="仿宋" w:hAnsi="仿宋" w:eastAsia="仿宋" w:cs="仿宋"/>
                <w:b/>
                <w:bCs w:val="0"/>
                <w:color w:val="000000"/>
                <w:kern w:val="2"/>
                <w:sz w:val="24"/>
                <w:szCs w:val="24"/>
                <w:lang w:val="en-US" w:eastAsia="zh-CN" w:bidi="ar-SA"/>
              </w:rPr>
              <w:t xml:space="preserve">（北京时间）。 </w:t>
            </w:r>
          </w:p>
          <w:p>
            <w:pPr>
              <w:pStyle w:val="8"/>
              <w:ind w:left="0" w:leftChars="0" w:firstLine="0" w:firstLineChars="0"/>
              <w:rPr>
                <w:rFonts w:hint="eastAsia" w:ascii="仿宋" w:hAnsi="仿宋" w:eastAsia="仿宋" w:cs="仿宋"/>
                <w:b/>
                <w:bCs w:val="0"/>
                <w:color w:val="000000"/>
                <w:kern w:val="2"/>
                <w:sz w:val="24"/>
                <w:szCs w:val="24"/>
                <w:lang w:val="en-US" w:eastAsia="zh-CN" w:bidi="ar-SA"/>
              </w:rPr>
            </w:pPr>
            <w:r>
              <w:rPr>
                <w:rFonts w:hint="eastAsia" w:ascii="仿宋" w:hAnsi="仿宋" w:eastAsia="仿宋" w:cs="仿宋"/>
                <w:b/>
                <w:bCs w:val="0"/>
                <w:color w:val="000000"/>
                <w:kern w:val="2"/>
                <w:sz w:val="24"/>
                <w:szCs w:val="24"/>
                <w:lang w:val="en-US" w:eastAsia="zh-CN" w:bidi="ar-SA"/>
              </w:rPr>
              <w:t>3、竞价单位须定时发送响应文件至采购人邮箱:</w:t>
            </w:r>
            <w:r>
              <w:rPr>
                <w:rFonts w:hint="eastAsia" w:ascii="仿宋" w:hAnsi="仿宋" w:eastAsia="仿宋" w:cs="仿宋"/>
                <w:b/>
                <w:bCs w:val="0"/>
                <w:color w:val="000000"/>
                <w:kern w:val="2"/>
                <w:sz w:val="24"/>
                <w:szCs w:val="24"/>
                <w:lang w:val="en-US" w:eastAsia="zh-CN" w:bidi="ar-SA"/>
              </w:rPr>
              <w:fldChar w:fldCharType="begin"/>
            </w:r>
            <w:r>
              <w:rPr>
                <w:rFonts w:hint="eastAsia" w:ascii="仿宋" w:hAnsi="仿宋" w:eastAsia="仿宋" w:cs="仿宋"/>
                <w:b/>
                <w:bCs w:val="0"/>
                <w:color w:val="000000"/>
                <w:kern w:val="2"/>
                <w:sz w:val="24"/>
                <w:szCs w:val="24"/>
                <w:lang w:val="en-US" w:eastAsia="zh-CN" w:bidi="ar-SA"/>
              </w:rPr>
              <w:instrText xml:space="preserve"> HYPERLINK "mailto:yactgyl@126.com(扫描件发至邮箱后，将原件寄到本公司）" </w:instrText>
            </w:r>
            <w:r>
              <w:rPr>
                <w:rFonts w:hint="eastAsia" w:ascii="仿宋" w:hAnsi="仿宋" w:eastAsia="仿宋" w:cs="仿宋"/>
                <w:b/>
                <w:bCs w:val="0"/>
                <w:color w:val="000000"/>
                <w:kern w:val="2"/>
                <w:sz w:val="24"/>
                <w:szCs w:val="24"/>
                <w:lang w:val="en-US" w:eastAsia="zh-CN" w:bidi="ar-SA"/>
              </w:rPr>
              <w:fldChar w:fldCharType="separate"/>
            </w:r>
            <w:r>
              <w:rPr>
                <w:rFonts w:hint="eastAsia" w:ascii="仿宋" w:hAnsi="仿宋" w:eastAsia="仿宋" w:cs="仿宋"/>
                <w:b/>
                <w:bCs w:val="0"/>
                <w:color w:val="000000"/>
                <w:kern w:val="2"/>
                <w:sz w:val="24"/>
                <w:szCs w:val="24"/>
                <w:u w:val="single"/>
                <w:lang w:val="en-US" w:eastAsia="zh-CN" w:bidi="ar-SA"/>
              </w:rPr>
              <w:t>yactgyl@126.com</w:t>
            </w:r>
            <w:r>
              <w:rPr>
                <w:rFonts w:hint="eastAsia" w:ascii="仿宋" w:hAnsi="仿宋" w:eastAsia="仿宋" w:cs="仿宋"/>
                <w:b/>
                <w:bCs w:val="0"/>
                <w:color w:val="000000"/>
                <w:kern w:val="2"/>
                <w:sz w:val="24"/>
                <w:szCs w:val="24"/>
                <w:lang w:val="en-US" w:eastAsia="zh-CN" w:bidi="ar-SA"/>
              </w:rPr>
              <w:t>(扫描件发至邮箱后，将原件寄到本公司）</w:t>
            </w:r>
            <w:r>
              <w:rPr>
                <w:rFonts w:hint="eastAsia" w:ascii="仿宋" w:hAnsi="仿宋" w:eastAsia="仿宋" w:cs="仿宋"/>
                <w:b/>
                <w:bCs w:val="0"/>
                <w:color w:val="000000"/>
                <w:kern w:val="2"/>
                <w:sz w:val="24"/>
                <w:szCs w:val="24"/>
                <w:lang w:val="en-US" w:eastAsia="zh-CN" w:bidi="ar-SA"/>
              </w:rPr>
              <w:fldChar w:fldCharType="end"/>
            </w:r>
            <w:bookmarkStart w:id="0" w:name="_GoBack"/>
            <w:bookmarkEnd w:id="0"/>
          </w:p>
          <w:p>
            <w:pPr>
              <w:pStyle w:val="8"/>
              <w:ind w:left="0" w:leftChars="0" w:firstLine="0" w:firstLineChars="0"/>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4、操作步骤:</w:t>
            </w:r>
          </w:p>
          <w:p>
            <w:pPr>
              <w:pStyle w:val="8"/>
              <w:ind w:left="0" w:leftChars="0" w:firstLine="0" w:firstLineChars="0"/>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在写信页面点击页面下方(更多发送选项)一勾选定时发送一填写发送时间(即响应文件递交截止时间)→点击发送</w:t>
            </w:r>
          </w:p>
          <w:p>
            <w:pPr>
              <w:pStyle w:val="8"/>
              <w:ind w:left="0" w:leftChars="0" w:firstLine="0" w:firstLineChars="0"/>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具体操作页面详见附件。</w:t>
            </w:r>
          </w:p>
          <w:p>
            <w:pPr>
              <w:numPr>
                <w:ilvl w:val="0"/>
                <w:numId w:val="0"/>
              </w:numPr>
              <w:jc w:val="left"/>
              <w:rPr>
                <w:rFonts w:hint="default" w:ascii="仿宋" w:hAnsi="仿宋" w:eastAsia="仿宋" w:cs="仿宋"/>
                <w:b w:val="0"/>
                <w:bCs/>
                <w:color w:val="000000"/>
                <w:sz w:val="24"/>
                <w:szCs w:val="24"/>
                <w:lang w:val="en-US" w:eastAsia="zh-CN"/>
              </w:rPr>
            </w:pPr>
            <w:r>
              <w:rPr>
                <w:rFonts w:hint="eastAsia" w:ascii="仿宋" w:hAnsi="仿宋" w:eastAsia="仿宋" w:cs="仿宋"/>
                <w:b/>
                <w:bCs w:val="0"/>
                <w:color w:val="000000"/>
                <w:sz w:val="24"/>
                <w:szCs w:val="24"/>
                <w:lang w:val="en-US" w:eastAsia="zh-CN"/>
              </w:rPr>
              <w:t>邮寄地点：雅安城投供应链有限公司（雅安市雨城区北环东路100号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付款方式</w:t>
            </w:r>
          </w:p>
        </w:tc>
        <w:tc>
          <w:tcPr>
            <w:tcW w:w="9143" w:type="dxa"/>
            <w:gridSpan w:val="3"/>
            <w:noWrap w:val="0"/>
            <w:vAlign w:val="top"/>
          </w:tcPr>
          <w:p>
            <w:pPr>
              <w:numPr>
                <w:ilvl w:val="0"/>
                <w:numId w:val="2"/>
              </w:numPr>
              <w:rPr>
                <w:rFonts w:hint="default" w:ascii="仿宋" w:hAnsi="仿宋" w:eastAsia="仿宋" w:cs="仿宋"/>
                <w:b/>
                <w:bCs w:val="0"/>
                <w:color w:val="auto"/>
                <w:sz w:val="24"/>
                <w:szCs w:val="24"/>
                <w:u w:val="none"/>
                <w:lang w:val="en-US" w:eastAsia="zh-CN"/>
              </w:rPr>
            </w:pPr>
            <w:r>
              <w:rPr>
                <w:rFonts w:hint="eastAsia" w:ascii="仿宋" w:hAnsi="仿宋" w:eastAsia="仿宋" w:cs="仿宋"/>
                <w:b/>
                <w:bCs w:val="0"/>
                <w:color w:val="auto"/>
                <w:sz w:val="24"/>
                <w:szCs w:val="24"/>
                <w:lang w:val="en-US" w:eastAsia="zh-CN"/>
              </w:rPr>
              <w:t>付款方式：</w:t>
            </w:r>
            <w:r>
              <w:rPr>
                <w:rFonts w:hint="eastAsia" w:ascii="仿宋" w:hAnsi="仿宋" w:eastAsia="仿宋" w:cs="仿宋"/>
                <w:b/>
                <w:bCs w:val="0"/>
                <w:color w:val="auto"/>
                <w:sz w:val="24"/>
                <w:szCs w:val="24"/>
                <w:u w:val="none"/>
                <w:lang w:val="en-US" w:eastAsia="zh-CN"/>
              </w:rPr>
              <w:t>按月付款。</w:t>
            </w:r>
          </w:p>
          <w:p>
            <w:pPr>
              <w:numPr>
                <w:ilvl w:val="0"/>
                <w:numId w:val="0"/>
              </w:numPr>
              <w:rPr>
                <w:rFonts w:hint="eastAsia" w:ascii="仿宋" w:hAnsi="仿宋" w:eastAsia="仿宋" w:cs="仿宋"/>
                <w:b/>
                <w:bCs w:val="0"/>
                <w:color w:val="auto"/>
                <w:sz w:val="24"/>
                <w:szCs w:val="24"/>
                <w:lang w:val="en-US" w:eastAsia="zh-CN"/>
              </w:rPr>
            </w:pPr>
            <w:r>
              <w:rPr>
                <w:rFonts w:hint="eastAsia" w:ascii="仿宋" w:hAnsi="仿宋" w:eastAsia="仿宋" w:cs="仿宋"/>
                <w:b/>
                <w:bCs w:val="0"/>
                <w:color w:val="auto"/>
                <w:sz w:val="24"/>
                <w:szCs w:val="24"/>
                <w:lang w:val="en-US" w:eastAsia="zh-CN"/>
              </w:rPr>
              <w:t>2、甲乙双方约定每月25号至30号核对上月25号至本月24号的供货量并办理结算（经双方验收合格并共同签字确认、按合同约定提供所有有效结算票据、乙方开具结算金额核对无误的供货量100%发票），甲方于办理结算后的10日内结清应付货款的9</w:t>
            </w:r>
            <w:r>
              <w:rPr>
                <w:rFonts w:hint="default" w:ascii="仿宋" w:hAnsi="仿宋" w:eastAsia="仿宋" w:cs="仿宋"/>
                <w:b/>
                <w:bCs w:val="0"/>
                <w:color w:val="auto"/>
                <w:sz w:val="24"/>
                <w:szCs w:val="24"/>
                <w:lang w:val="en-US" w:eastAsia="zh-CN"/>
              </w:rPr>
              <w:t>7</w:t>
            </w:r>
            <w:r>
              <w:rPr>
                <w:rFonts w:hint="eastAsia" w:ascii="仿宋" w:hAnsi="仿宋" w:eastAsia="仿宋" w:cs="仿宋"/>
                <w:b/>
                <w:bCs w:val="0"/>
                <w:color w:val="auto"/>
                <w:sz w:val="24"/>
                <w:szCs w:val="24"/>
                <w:lang w:val="en-US" w:eastAsia="zh-CN"/>
              </w:rPr>
              <w:t>%，剩余</w:t>
            </w:r>
            <w:r>
              <w:rPr>
                <w:rFonts w:hint="default" w:ascii="仿宋" w:hAnsi="仿宋" w:eastAsia="仿宋" w:cs="仿宋"/>
                <w:b/>
                <w:bCs w:val="0"/>
                <w:color w:val="auto"/>
                <w:sz w:val="24"/>
                <w:szCs w:val="24"/>
                <w:lang w:val="en-US" w:eastAsia="zh-CN"/>
              </w:rPr>
              <w:t>3</w:t>
            </w:r>
            <w:r>
              <w:rPr>
                <w:rFonts w:hint="eastAsia" w:ascii="仿宋" w:hAnsi="仿宋" w:eastAsia="仿宋" w:cs="仿宋"/>
                <w:b/>
                <w:bCs w:val="0"/>
                <w:color w:val="auto"/>
                <w:sz w:val="24"/>
                <w:szCs w:val="24"/>
                <w:lang w:val="en-US" w:eastAsia="zh-CN"/>
              </w:rPr>
              <w:t>%作为质保金。质保期一年。（质保金可用银行独立保证保函进行替换，银行独立保证保函可为中标人基本账户开户行出具，也可为项目所在地“四大银行”（中国工商银行、中国农业银行、中国银行、中国建设银行）出具）</w:t>
            </w:r>
          </w:p>
          <w:p>
            <w:pPr>
              <w:rPr>
                <w:rFonts w:hint="eastAsia"/>
                <w:lang w:val="en-US" w:eastAsia="zh-CN"/>
              </w:rPr>
            </w:pPr>
            <w:r>
              <w:rPr>
                <w:rFonts w:hint="eastAsia" w:ascii="仿宋" w:hAnsi="仿宋" w:eastAsia="仿宋" w:cs="仿宋"/>
                <w:b/>
                <w:bCs w:val="0"/>
                <w:color w:val="auto"/>
                <w:sz w:val="24"/>
                <w:szCs w:val="24"/>
                <w:lang w:val="en-US" w:eastAsia="zh-CN"/>
              </w:rPr>
              <w:t>3、出具银行保函即可不留质保金。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10" w:type="dxa"/>
            <w:noWrap w:val="0"/>
            <w:vAlign w:val="top"/>
          </w:tcPr>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支付方式</w:t>
            </w:r>
          </w:p>
        </w:tc>
        <w:tc>
          <w:tcPr>
            <w:tcW w:w="9143" w:type="dxa"/>
            <w:gridSpan w:val="3"/>
            <w:noWrap w:val="0"/>
            <w:vAlign w:val="top"/>
          </w:tcPr>
          <w:p>
            <w:pPr>
              <w:pStyle w:val="2"/>
              <w:rPr>
                <w:rFonts w:hint="default"/>
                <w:lang w:val="en-US" w:eastAsia="zh-CN"/>
              </w:rPr>
            </w:pPr>
            <w:r>
              <w:rPr>
                <w:rFonts w:hint="eastAsia" w:ascii="仿宋" w:hAnsi="仿宋" w:eastAsia="仿宋" w:cs="仿宋"/>
                <w:b/>
                <w:bCs w:val="0"/>
                <w:color w:val="auto"/>
                <w:sz w:val="24"/>
                <w:szCs w:val="24"/>
                <w:lang w:val="en-US" w:eastAsia="zh-CN"/>
              </w:rPr>
              <w:t>1、支付方式：银行转账。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910" w:type="dxa"/>
            <w:noWrap w:val="0"/>
            <w:vAlign w:val="top"/>
          </w:tcPr>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合同签订</w:t>
            </w:r>
          </w:p>
        </w:tc>
        <w:tc>
          <w:tcPr>
            <w:tcW w:w="9143" w:type="dxa"/>
            <w:gridSpan w:val="3"/>
            <w:noWrap w:val="0"/>
            <w:vAlign w:val="top"/>
          </w:tcPr>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中标单位在收到采购人发出的《中标通知书》后，应在规定的时间内与采购人签订采购合同。由于中标单位的原因逾期未与采购人签订采购合同的，将视为放弃中标，取消其中标资格并将按相关规定进行处理。</w:t>
            </w:r>
          </w:p>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2、采购人不得向中标单位提出任何不合理的要求，作为签订合同的条件，不得与中标单位私下订立背离合同实质性内容的任何协议，所签订的合同不得对竞价函和中标单位响应文件作实质性修改。</w:t>
            </w:r>
          </w:p>
          <w:p>
            <w:pPr>
              <w:pageBreakBefore w:val="0"/>
              <w:kinsoku/>
              <w:overflowPunct/>
              <w:topLinePunct w:val="0"/>
              <w:autoSpaceDE/>
              <w:autoSpaceDN/>
              <w:bidi w:val="0"/>
              <w:spacing w:line="560" w:lineRule="exact"/>
              <w:rPr>
                <w:rFonts w:hint="eastAsia" w:ascii="仿宋" w:hAnsi="仿宋" w:eastAsia="仿宋" w:cs="仿宋"/>
                <w:b/>
                <w:bCs w:val="0"/>
                <w:color w:val="auto"/>
                <w:sz w:val="24"/>
                <w:szCs w:val="24"/>
                <w:lang w:val="en-US" w:eastAsia="zh-CN"/>
              </w:rPr>
            </w:pPr>
            <w:r>
              <w:rPr>
                <w:rFonts w:hint="eastAsia" w:ascii="仿宋" w:hAnsi="仿宋" w:eastAsia="仿宋" w:cs="仿宋"/>
                <w:b w:val="0"/>
                <w:bCs/>
                <w:color w:val="000000"/>
                <w:sz w:val="24"/>
                <w:szCs w:val="24"/>
                <w:lang w:val="en-US" w:eastAsia="zh-CN"/>
              </w:rPr>
              <w:t>3、中标单位因不可抗力原因不能履行采购合同或放弃中标的，采购人可以与排在中标人之后第一位的中标候选人签订采购合同，以此类推。也可以选择重新采购。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廉洁要求</w:t>
            </w:r>
          </w:p>
        </w:tc>
        <w:tc>
          <w:tcPr>
            <w:tcW w:w="9143" w:type="dxa"/>
            <w:gridSpan w:val="3"/>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要求供应商公开、公平、公正参与本次采购（报价、采购），过程如有围标、串标、陪标、行贿、等行为发生，雅安城投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有限公司将按照下列规定处理供应商：</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（1）已中</w:t>
            </w:r>
            <w:r>
              <w:rPr>
                <w:rFonts w:hint="eastAsia" w:ascii="仿宋" w:hAnsi="仿宋" w:eastAsia="仿宋" w:cs="仿宋"/>
                <w:b w:val="0"/>
                <w:bCs/>
                <w:color w:val="000000"/>
                <w:sz w:val="24"/>
                <w:szCs w:val="24"/>
                <w:lang w:val="en-US" w:eastAsia="zh-CN"/>
              </w:rPr>
              <w:t>标</w:t>
            </w:r>
            <w:r>
              <w:rPr>
                <w:rFonts w:hint="eastAsia" w:ascii="仿宋" w:hAnsi="仿宋" w:eastAsia="仿宋" w:cs="仿宋"/>
                <w:b w:val="0"/>
                <w:bCs/>
                <w:color w:val="000000"/>
                <w:sz w:val="24"/>
                <w:szCs w:val="24"/>
              </w:rPr>
              <w:t>的，中</w:t>
            </w:r>
            <w:r>
              <w:rPr>
                <w:rFonts w:hint="eastAsia" w:ascii="仿宋" w:hAnsi="仿宋" w:eastAsia="仿宋" w:cs="仿宋"/>
                <w:b w:val="0"/>
                <w:bCs/>
                <w:color w:val="000000"/>
                <w:sz w:val="24"/>
                <w:szCs w:val="24"/>
                <w:lang w:val="en-US" w:eastAsia="zh-CN"/>
              </w:rPr>
              <w:t>标</w:t>
            </w:r>
            <w:r>
              <w:rPr>
                <w:rFonts w:hint="eastAsia" w:ascii="仿宋" w:hAnsi="仿宋" w:eastAsia="仿宋" w:cs="仿宋"/>
                <w:b w:val="0"/>
                <w:bCs/>
                <w:color w:val="000000"/>
                <w:sz w:val="24"/>
                <w:szCs w:val="24"/>
              </w:rPr>
              <w:t>无效，并没收相关保证金（如有）。已签订合同的，雅安城投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有限公司有权解除合同，并没收相关保证金（如有），还需按合同其他约定承担导致合同终止的违约责任，同时雅安城投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有限公司可对违规方单位采取必要措施（包括暂停支付与我司相关合作项目的所有应付账款，或通过司法途径向供方追偿由此造成雅安城投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有限公司的一切经济及商业损失）。</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（2）雅安城投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有限公司有权可通过诉讼方式向违规供方主张权利。</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（3）雅安城投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有限公司有权将违规单位列入雅安城投公司的</w:t>
            </w:r>
            <w:r>
              <w:rPr>
                <w:rFonts w:hint="eastAsia" w:ascii="仿宋" w:hAnsi="仿宋" w:eastAsia="仿宋" w:cs="仿宋"/>
                <w:b w:val="0"/>
                <w:bCs/>
                <w:color w:val="000000"/>
                <w:sz w:val="24"/>
                <w:szCs w:val="24"/>
                <w:lang w:val="en-US" w:eastAsia="zh-CN"/>
              </w:rPr>
              <w:t>不良供应商</w:t>
            </w:r>
            <w:r>
              <w:rPr>
                <w:rFonts w:hint="eastAsia" w:ascii="仿宋" w:hAnsi="仿宋" w:eastAsia="仿宋" w:cs="仿宋"/>
                <w:b w:val="0"/>
                <w:bCs/>
                <w:color w:val="000000"/>
                <w:sz w:val="24"/>
                <w:szCs w:val="24"/>
              </w:rPr>
              <w:t>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利害关系     供应商处理</w:t>
            </w:r>
          </w:p>
        </w:tc>
        <w:tc>
          <w:tcPr>
            <w:tcW w:w="9143" w:type="dxa"/>
            <w:gridSpan w:val="3"/>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单位负责人为同一人或者存在直接控股、管理关系的不同供应商不得参加同一合同下的采购项目。否则，其响应文件作为无效处理。</w:t>
            </w:r>
          </w:p>
        </w:tc>
      </w:tr>
    </w:tbl>
    <w:p>
      <w:pPr>
        <w:jc w:val="both"/>
        <w:outlineLvl w:val="1"/>
        <w:rPr>
          <w:rFonts w:hint="eastAsia" w:ascii="仿宋" w:hAnsi="仿宋" w:eastAsia="仿宋" w:cs="仿宋"/>
          <w:color w:val="000000"/>
          <w:sz w:val="24"/>
          <w:szCs w:val="24"/>
        </w:rPr>
      </w:pPr>
    </w:p>
    <w:sectPr>
      <w:headerReference r:id="rId3" w:type="default"/>
      <w:footerReference r:id="rId4" w:type="default"/>
      <w:footnotePr>
        <w:pos w:val="beneathText"/>
      </w:footnotePr>
      <w:pgSz w:w="11905" w:h="16837"/>
      <w:pgMar w:top="1332" w:right="1361" w:bottom="1332" w:left="136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宋体" w:hAnsi="宋体"/>
      </w:rPr>
    </w:pPr>
    <w:r>
      <w:rPr>
        <w:rFonts w:hint="eastAsia" w:ascii="宋体" w:hAnsi="宋体"/>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1</w:t>
    </w:r>
    <w:r>
      <w:rPr>
        <w:rFonts w:ascii="宋体" w:hAnsi="宋体"/>
        <w:kern w:val="0"/>
        <w:szCs w:val="21"/>
      </w:rPr>
      <w:fldChar w:fldCharType="end"/>
    </w:r>
    <w:r>
      <w:rPr>
        <w:rFonts w:hint="eastAsia" w:ascii="宋体" w:hAnsi="宋体"/>
        <w:kern w:val="0"/>
        <w:szCs w:val="21"/>
      </w:rPr>
      <w:t xml:space="preserve"> 页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lvlText w:val="%1."/>
      <w:lvlJc w:val="left"/>
      <w:pPr>
        <w:tabs>
          <w:tab w:val="left" w:pos="420"/>
        </w:tabs>
        <w:ind w:left="430" w:hanging="430"/>
      </w:pPr>
      <w:rPr>
        <w:rFonts w:hint="eastAsia"/>
      </w:rPr>
    </w:lvl>
    <w:lvl w:ilvl="1" w:tentative="0">
      <w:start w:val="1"/>
      <w:numFmt w:val="decimal"/>
      <w:pStyle w:val="15"/>
      <w:lvlText w:val="%1.%2"/>
      <w:lvlJc w:val="left"/>
      <w:pPr>
        <w:tabs>
          <w:tab w:val="left" w:pos="842"/>
        </w:tabs>
        <w:ind w:left="842" w:hanging="700"/>
      </w:pPr>
      <w:rPr>
        <w:rFonts w:hint="eastAsia"/>
      </w:rPr>
    </w:lvl>
    <w:lvl w:ilvl="2" w:tentative="0">
      <w:start w:val="1"/>
      <w:numFmt w:val="decimal"/>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2D70F5E9"/>
    <w:multiLevelType w:val="singleLevel"/>
    <w:tmpl w:val="2D70F5E9"/>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pos w:val="beneathText"/>
  </w:foot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ZmMyZGFiZTdkN2RjOGE3Y2I1YWU5N2ZiYWYyZGQifQ=="/>
  </w:docVars>
  <w:rsids>
    <w:rsidRoot w:val="00000000"/>
    <w:rsid w:val="00475304"/>
    <w:rsid w:val="0083050D"/>
    <w:rsid w:val="00844285"/>
    <w:rsid w:val="008C4773"/>
    <w:rsid w:val="00CA7EEA"/>
    <w:rsid w:val="00FF0B6A"/>
    <w:rsid w:val="017354BE"/>
    <w:rsid w:val="01831488"/>
    <w:rsid w:val="01DD59FB"/>
    <w:rsid w:val="020735E1"/>
    <w:rsid w:val="021C139C"/>
    <w:rsid w:val="02921645"/>
    <w:rsid w:val="02B70580"/>
    <w:rsid w:val="02BF340E"/>
    <w:rsid w:val="030D350D"/>
    <w:rsid w:val="03233F98"/>
    <w:rsid w:val="035D3297"/>
    <w:rsid w:val="038A7E04"/>
    <w:rsid w:val="03B504A3"/>
    <w:rsid w:val="041F054D"/>
    <w:rsid w:val="047425B6"/>
    <w:rsid w:val="049F5EA2"/>
    <w:rsid w:val="04CE3D21"/>
    <w:rsid w:val="04E15802"/>
    <w:rsid w:val="05114EDC"/>
    <w:rsid w:val="05126090"/>
    <w:rsid w:val="05D45367"/>
    <w:rsid w:val="0650130C"/>
    <w:rsid w:val="06796A2D"/>
    <w:rsid w:val="069F33E9"/>
    <w:rsid w:val="06A80318"/>
    <w:rsid w:val="06BC02D5"/>
    <w:rsid w:val="06C70D2A"/>
    <w:rsid w:val="071B07B5"/>
    <w:rsid w:val="073267E9"/>
    <w:rsid w:val="076C72BA"/>
    <w:rsid w:val="07702E6D"/>
    <w:rsid w:val="07933443"/>
    <w:rsid w:val="08036534"/>
    <w:rsid w:val="0826621F"/>
    <w:rsid w:val="085F33CA"/>
    <w:rsid w:val="0A002AF6"/>
    <w:rsid w:val="0A0633F8"/>
    <w:rsid w:val="0A526E6E"/>
    <w:rsid w:val="0A6E493C"/>
    <w:rsid w:val="0B01399E"/>
    <w:rsid w:val="0B174AE8"/>
    <w:rsid w:val="0B1B2F10"/>
    <w:rsid w:val="0B220922"/>
    <w:rsid w:val="0B647BA1"/>
    <w:rsid w:val="0BC22757"/>
    <w:rsid w:val="0BC358B3"/>
    <w:rsid w:val="0C0C0C7F"/>
    <w:rsid w:val="0CE51C08"/>
    <w:rsid w:val="0D204675"/>
    <w:rsid w:val="0D3761E6"/>
    <w:rsid w:val="0D4265AA"/>
    <w:rsid w:val="0DB25F8E"/>
    <w:rsid w:val="0DEC4366"/>
    <w:rsid w:val="0EA53794"/>
    <w:rsid w:val="0EB86015"/>
    <w:rsid w:val="0ECA158C"/>
    <w:rsid w:val="0EE04D7C"/>
    <w:rsid w:val="0F0A6D3C"/>
    <w:rsid w:val="0F564A4F"/>
    <w:rsid w:val="10620F9A"/>
    <w:rsid w:val="10994EC9"/>
    <w:rsid w:val="113F0EDA"/>
    <w:rsid w:val="11965BC6"/>
    <w:rsid w:val="11CC653F"/>
    <w:rsid w:val="11EA026F"/>
    <w:rsid w:val="11EC57E6"/>
    <w:rsid w:val="121511E1"/>
    <w:rsid w:val="12324728"/>
    <w:rsid w:val="126B20EE"/>
    <w:rsid w:val="13021765"/>
    <w:rsid w:val="136968E1"/>
    <w:rsid w:val="13AE0697"/>
    <w:rsid w:val="13C12E43"/>
    <w:rsid w:val="140E7C96"/>
    <w:rsid w:val="147F0B94"/>
    <w:rsid w:val="158F246E"/>
    <w:rsid w:val="15A83398"/>
    <w:rsid w:val="165D4F05"/>
    <w:rsid w:val="16620F50"/>
    <w:rsid w:val="1686640D"/>
    <w:rsid w:val="16DD5993"/>
    <w:rsid w:val="17126D66"/>
    <w:rsid w:val="1720040C"/>
    <w:rsid w:val="1763654B"/>
    <w:rsid w:val="176D19FF"/>
    <w:rsid w:val="177570BB"/>
    <w:rsid w:val="17D85D90"/>
    <w:rsid w:val="17F84A4C"/>
    <w:rsid w:val="18534811"/>
    <w:rsid w:val="18546479"/>
    <w:rsid w:val="18675F4B"/>
    <w:rsid w:val="188C65D3"/>
    <w:rsid w:val="18AD12D5"/>
    <w:rsid w:val="18FE5B38"/>
    <w:rsid w:val="19532B19"/>
    <w:rsid w:val="19C534ED"/>
    <w:rsid w:val="19E9247F"/>
    <w:rsid w:val="1A314705"/>
    <w:rsid w:val="1A37660E"/>
    <w:rsid w:val="1A626F8D"/>
    <w:rsid w:val="1A845156"/>
    <w:rsid w:val="1ACF330A"/>
    <w:rsid w:val="1AE0625F"/>
    <w:rsid w:val="1B096967"/>
    <w:rsid w:val="1B0A3EAC"/>
    <w:rsid w:val="1BAF4E0B"/>
    <w:rsid w:val="1BE76355"/>
    <w:rsid w:val="1C243C3B"/>
    <w:rsid w:val="1C384E5A"/>
    <w:rsid w:val="1C9C2643"/>
    <w:rsid w:val="1D0C28B4"/>
    <w:rsid w:val="1DC510B2"/>
    <w:rsid w:val="1DDB32DF"/>
    <w:rsid w:val="1E6C66F7"/>
    <w:rsid w:val="1F51312D"/>
    <w:rsid w:val="1F6D6B9B"/>
    <w:rsid w:val="1FD74FD0"/>
    <w:rsid w:val="200A7EAB"/>
    <w:rsid w:val="201B383C"/>
    <w:rsid w:val="2031215C"/>
    <w:rsid w:val="207C25DC"/>
    <w:rsid w:val="20D14264"/>
    <w:rsid w:val="20EA2C10"/>
    <w:rsid w:val="20EA738C"/>
    <w:rsid w:val="20F14799"/>
    <w:rsid w:val="21160882"/>
    <w:rsid w:val="21472397"/>
    <w:rsid w:val="216B497A"/>
    <w:rsid w:val="21AD1BF7"/>
    <w:rsid w:val="21DA4716"/>
    <w:rsid w:val="21E0264C"/>
    <w:rsid w:val="22467649"/>
    <w:rsid w:val="22653833"/>
    <w:rsid w:val="22EE0D5B"/>
    <w:rsid w:val="23D20CE0"/>
    <w:rsid w:val="23E634F2"/>
    <w:rsid w:val="2423153B"/>
    <w:rsid w:val="24BE74B6"/>
    <w:rsid w:val="253F062B"/>
    <w:rsid w:val="25C0407C"/>
    <w:rsid w:val="25D303E8"/>
    <w:rsid w:val="25E441BB"/>
    <w:rsid w:val="26962DDB"/>
    <w:rsid w:val="2701248A"/>
    <w:rsid w:val="271D04C4"/>
    <w:rsid w:val="27554102"/>
    <w:rsid w:val="27A11A00"/>
    <w:rsid w:val="27BF5A1F"/>
    <w:rsid w:val="27C97CD5"/>
    <w:rsid w:val="287F42D0"/>
    <w:rsid w:val="28FE5FB3"/>
    <w:rsid w:val="29BB3FC4"/>
    <w:rsid w:val="29C95561"/>
    <w:rsid w:val="29E9242B"/>
    <w:rsid w:val="2A1928DB"/>
    <w:rsid w:val="2A9E10F7"/>
    <w:rsid w:val="2ACE6CC8"/>
    <w:rsid w:val="2B275DB5"/>
    <w:rsid w:val="2B523154"/>
    <w:rsid w:val="2B7B2CD7"/>
    <w:rsid w:val="2C732BFC"/>
    <w:rsid w:val="2C7A1B9F"/>
    <w:rsid w:val="2CBC5838"/>
    <w:rsid w:val="2D154F28"/>
    <w:rsid w:val="2D5C441A"/>
    <w:rsid w:val="2D73499D"/>
    <w:rsid w:val="2D7F4BB7"/>
    <w:rsid w:val="2E0979F4"/>
    <w:rsid w:val="2F8C268B"/>
    <w:rsid w:val="2F912AF0"/>
    <w:rsid w:val="2FC32F68"/>
    <w:rsid w:val="301A79AB"/>
    <w:rsid w:val="30217FCA"/>
    <w:rsid w:val="30347DA4"/>
    <w:rsid w:val="30AA4608"/>
    <w:rsid w:val="30AE1C6C"/>
    <w:rsid w:val="30D71134"/>
    <w:rsid w:val="30EA07CC"/>
    <w:rsid w:val="30FD526E"/>
    <w:rsid w:val="311567A1"/>
    <w:rsid w:val="317177AC"/>
    <w:rsid w:val="31A43590"/>
    <w:rsid w:val="31A812D2"/>
    <w:rsid w:val="32A4684C"/>
    <w:rsid w:val="32C41357"/>
    <w:rsid w:val="32C71C2C"/>
    <w:rsid w:val="32D379FB"/>
    <w:rsid w:val="32DB3574"/>
    <w:rsid w:val="331039D5"/>
    <w:rsid w:val="335334BF"/>
    <w:rsid w:val="33835B53"/>
    <w:rsid w:val="33F507CF"/>
    <w:rsid w:val="345B087E"/>
    <w:rsid w:val="34D32B73"/>
    <w:rsid w:val="35121EA0"/>
    <w:rsid w:val="35AF16C3"/>
    <w:rsid w:val="36273F67"/>
    <w:rsid w:val="36394BEF"/>
    <w:rsid w:val="366672CF"/>
    <w:rsid w:val="36705660"/>
    <w:rsid w:val="3696421B"/>
    <w:rsid w:val="36D1697E"/>
    <w:rsid w:val="3781113B"/>
    <w:rsid w:val="37DC1CD5"/>
    <w:rsid w:val="38042A02"/>
    <w:rsid w:val="383407C4"/>
    <w:rsid w:val="38356245"/>
    <w:rsid w:val="38D812D2"/>
    <w:rsid w:val="38E452E6"/>
    <w:rsid w:val="38EF30F5"/>
    <w:rsid w:val="39663F4D"/>
    <w:rsid w:val="39B54215"/>
    <w:rsid w:val="39F20CC8"/>
    <w:rsid w:val="39F86D61"/>
    <w:rsid w:val="3A040A3F"/>
    <w:rsid w:val="3A887993"/>
    <w:rsid w:val="3AA46CD1"/>
    <w:rsid w:val="3AAC46D0"/>
    <w:rsid w:val="3B1874C8"/>
    <w:rsid w:val="3B2F1426"/>
    <w:rsid w:val="3B3742B4"/>
    <w:rsid w:val="3B38436E"/>
    <w:rsid w:val="3B410447"/>
    <w:rsid w:val="3BD45FF4"/>
    <w:rsid w:val="3C566C8A"/>
    <w:rsid w:val="3C975BCF"/>
    <w:rsid w:val="3CC83746"/>
    <w:rsid w:val="3CF22653"/>
    <w:rsid w:val="3D06102C"/>
    <w:rsid w:val="3D1126DA"/>
    <w:rsid w:val="3D212EDB"/>
    <w:rsid w:val="3D217658"/>
    <w:rsid w:val="3D2F21F1"/>
    <w:rsid w:val="3D3F6F8E"/>
    <w:rsid w:val="3DD863C0"/>
    <w:rsid w:val="3E3A59A8"/>
    <w:rsid w:val="3E81631A"/>
    <w:rsid w:val="3ED42521"/>
    <w:rsid w:val="3F1C50AD"/>
    <w:rsid w:val="3FAC2F13"/>
    <w:rsid w:val="401D5D3B"/>
    <w:rsid w:val="403703F1"/>
    <w:rsid w:val="409C408B"/>
    <w:rsid w:val="412F10C8"/>
    <w:rsid w:val="415F7756"/>
    <w:rsid w:val="416C231C"/>
    <w:rsid w:val="418238EE"/>
    <w:rsid w:val="42014610"/>
    <w:rsid w:val="421A1D78"/>
    <w:rsid w:val="425132C0"/>
    <w:rsid w:val="426A7579"/>
    <w:rsid w:val="43B12268"/>
    <w:rsid w:val="43CF10BE"/>
    <w:rsid w:val="43F67691"/>
    <w:rsid w:val="44494618"/>
    <w:rsid w:val="445D7CFA"/>
    <w:rsid w:val="446F6056"/>
    <w:rsid w:val="449C102A"/>
    <w:rsid w:val="45DA3042"/>
    <w:rsid w:val="4646138E"/>
    <w:rsid w:val="464F1487"/>
    <w:rsid w:val="46DE0ED1"/>
    <w:rsid w:val="47080B5C"/>
    <w:rsid w:val="472E5BBF"/>
    <w:rsid w:val="479931AE"/>
    <w:rsid w:val="47BE5573"/>
    <w:rsid w:val="47E250E6"/>
    <w:rsid w:val="48A37CB9"/>
    <w:rsid w:val="48B91E5D"/>
    <w:rsid w:val="48E87129"/>
    <w:rsid w:val="490F4DEA"/>
    <w:rsid w:val="49AA15A3"/>
    <w:rsid w:val="49E75788"/>
    <w:rsid w:val="49F91409"/>
    <w:rsid w:val="4A1B6221"/>
    <w:rsid w:val="4A3B4F8C"/>
    <w:rsid w:val="4A6B4506"/>
    <w:rsid w:val="4A8F08F3"/>
    <w:rsid w:val="4AAC461E"/>
    <w:rsid w:val="4ACE4BEE"/>
    <w:rsid w:val="4AFA3691"/>
    <w:rsid w:val="4B0B13AD"/>
    <w:rsid w:val="4B410375"/>
    <w:rsid w:val="4B5E7B32"/>
    <w:rsid w:val="4C147660"/>
    <w:rsid w:val="4C6562E6"/>
    <w:rsid w:val="4CC82987"/>
    <w:rsid w:val="4CE36A34"/>
    <w:rsid w:val="4D0F1DAD"/>
    <w:rsid w:val="4D151ABA"/>
    <w:rsid w:val="4D4963D8"/>
    <w:rsid w:val="4DD9505C"/>
    <w:rsid w:val="4E0A479A"/>
    <w:rsid w:val="4E6A7B35"/>
    <w:rsid w:val="4EDE7C89"/>
    <w:rsid w:val="4EEA223F"/>
    <w:rsid w:val="4F3007F7"/>
    <w:rsid w:val="4F39377E"/>
    <w:rsid w:val="4F4A4635"/>
    <w:rsid w:val="4F6A4F5A"/>
    <w:rsid w:val="4F9E0E2B"/>
    <w:rsid w:val="50290A0F"/>
    <w:rsid w:val="50394DF5"/>
    <w:rsid w:val="513B5867"/>
    <w:rsid w:val="51881C50"/>
    <w:rsid w:val="52214A5D"/>
    <w:rsid w:val="52622C38"/>
    <w:rsid w:val="52821107"/>
    <w:rsid w:val="5285086E"/>
    <w:rsid w:val="52903990"/>
    <w:rsid w:val="52C74B5B"/>
    <w:rsid w:val="52EB4E2E"/>
    <w:rsid w:val="530A434B"/>
    <w:rsid w:val="532064EF"/>
    <w:rsid w:val="53C122EA"/>
    <w:rsid w:val="53D7279A"/>
    <w:rsid w:val="5425031B"/>
    <w:rsid w:val="54A40077"/>
    <w:rsid w:val="54BA6AA3"/>
    <w:rsid w:val="54DC2048"/>
    <w:rsid w:val="54EC7014"/>
    <w:rsid w:val="5511700B"/>
    <w:rsid w:val="554271C4"/>
    <w:rsid w:val="55432CF1"/>
    <w:rsid w:val="55545189"/>
    <w:rsid w:val="55563F10"/>
    <w:rsid w:val="55A41A91"/>
    <w:rsid w:val="55EE0C0B"/>
    <w:rsid w:val="56BC7B6F"/>
    <w:rsid w:val="56DF6C95"/>
    <w:rsid w:val="576158FB"/>
    <w:rsid w:val="5774562F"/>
    <w:rsid w:val="580544D9"/>
    <w:rsid w:val="580738AF"/>
    <w:rsid w:val="584E6E8C"/>
    <w:rsid w:val="5872092A"/>
    <w:rsid w:val="594B44CE"/>
    <w:rsid w:val="59871F4D"/>
    <w:rsid w:val="5A5E4C52"/>
    <w:rsid w:val="5AC4067B"/>
    <w:rsid w:val="5ADA679A"/>
    <w:rsid w:val="5BCD5945"/>
    <w:rsid w:val="5BCF546A"/>
    <w:rsid w:val="5BEA2363"/>
    <w:rsid w:val="5C55730B"/>
    <w:rsid w:val="5C78171D"/>
    <w:rsid w:val="5CA65E11"/>
    <w:rsid w:val="5CCB4D4C"/>
    <w:rsid w:val="5E0B78D6"/>
    <w:rsid w:val="5EB757F1"/>
    <w:rsid w:val="5F355273"/>
    <w:rsid w:val="5FA32F55"/>
    <w:rsid w:val="5FB15B47"/>
    <w:rsid w:val="5FD101F1"/>
    <w:rsid w:val="60FE0F34"/>
    <w:rsid w:val="61254671"/>
    <w:rsid w:val="615C160D"/>
    <w:rsid w:val="616B161C"/>
    <w:rsid w:val="617A4C05"/>
    <w:rsid w:val="625C68EC"/>
    <w:rsid w:val="627057BC"/>
    <w:rsid w:val="62872FB3"/>
    <w:rsid w:val="62C83A1C"/>
    <w:rsid w:val="6303037E"/>
    <w:rsid w:val="63041F5D"/>
    <w:rsid w:val="632815F1"/>
    <w:rsid w:val="63DA2CBD"/>
    <w:rsid w:val="63FA510E"/>
    <w:rsid w:val="641039FE"/>
    <w:rsid w:val="644E4B1D"/>
    <w:rsid w:val="647372DB"/>
    <w:rsid w:val="64EC4A56"/>
    <w:rsid w:val="64ED1AE8"/>
    <w:rsid w:val="6580295A"/>
    <w:rsid w:val="65C2756A"/>
    <w:rsid w:val="66495BDD"/>
    <w:rsid w:val="66E724DE"/>
    <w:rsid w:val="66E80E2A"/>
    <w:rsid w:val="67092797"/>
    <w:rsid w:val="67957DFD"/>
    <w:rsid w:val="67A94890"/>
    <w:rsid w:val="67CF6CDD"/>
    <w:rsid w:val="67F66B9D"/>
    <w:rsid w:val="69194579"/>
    <w:rsid w:val="692E7D33"/>
    <w:rsid w:val="6936532B"/>
    <w:rsid w:val="6937082E"/>
    <w:rsid w:val="699975CE"/>
    <w:rsid w:val="69B95994"/>
    <w:rsid w:val="69BD7058"/>
    <w:rsid w:val="69EA2328"/>
    <w:rsid w:val="6A8B7E5B"/>
    <w:rsid w:val="6AB22299"/>
    <w:rsid w:val="6AD06D26"/>
    <w:rsid w:val="6AD20B92"/>
    <w:rsid w:val="6AE43D6D"/>
    <w:rsid w:val="6B6C6197"/>
    <w:rsid w:val="6BFF7183"/>
    <w:rsid w:val="6C19354C"/>
    <w:rsid w:val="6CE931BD"/>
    <w:rsid w:val="6D0257DA"/>
    <w:rsid w:val="6DE74955"/>
    <w:rsid w:val="6E4224F5"/>
    <w:rsid w:val="6E573394"/>
    <w:rsid w:val="6E740745"/>
    <w:rsid w:val="6EF35130"/>
    <w:rsid w:val="6F1C0BDB"/>
    <w:rsid w:val="6F5E47A3"/>
    <w:rsid w:val="704509C1"/>
    <w:rsid w:val="705C7D03"/>
    <w:rsid w:val="7079158C"/>
    <w:rsid w:val="70980188"/>
    <w:rsid w:val="7127166C"/>
    <w:rsid w:val="718A6651"/>
    <w:rsid w:val="72305957"/>
    <w:rsid w:val="72453989"/>
    <w:rsid w:val="728819D0"/>
    <w:rsid w:val="72C05B3A"/>
    <w:rsid w:val="730114D3"/>
    <w:rsid w:val="733E6DC5"/>
    <w:rsid w:val="733F3BA1"/>
    <w:rsid w:val="735402C3"/>
    <w:rsid w:val="73C43C15"/>
    <w:rsid w:val="73EC4FBF"/>
    <w:rsid w:val="75653527"/>
    <w:rsid w:val="75953045"/>
    <w:rsid w:val="75FD0222"/>
    <w:rsid w:val="76BF646F"/>
    <w:rsid w:val="76DF0815"/>
    <w:rsid w:val="770A0384"/>
    <w:rsid w:val="771C4DF6"/>
    <w:rsid w:val="775C1F10"/>
    <w:rsid w:val="792B4B56"/>
    <w:rsid w:val="7A013C4D"/>
    <w:rsid w:val="7B9B6ED9"/>
    <w:rsid w:val="7CA3658B"/>
    <w:rsid w:val="7D0F0FB9"/>
    <w:rsid w:val="7D1367C2"/>
    <w:rsid w:val="7D300C2D"/>
    <w:rsid w:val="7DA939D5"/>
    <w:rsid w:val="7E5B31DA"/>
    <w:rsid w:val="7EA0044B"/>
    <w:rsid w:val="7ECC4792"/>
    <w:rsid w:val="7F5027ED"/>
    <w:rsid w:val="7F6C211D"/>
    <w:rsid w:val="7F7A5DC4"/>
    <w:rsid w:val="7FAE0608"/>
    <w:rsid w:val="7FDC23D1"/>
    <w:rsid w:val="7FDC5C54"/>
    <w:rsid w:val="7FF43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3">
    <w:name w:val="Body Text Indent"/>
    <w:basedOn w:val="1"/>
    <w:qFormat/>
    <w:uiPriority w:val="0"/>
    <w:pPr>
      <w:spacing w:after="120"/>
      <w:ind w:left="420" w:leftChars="200"/>
    </w:pPr>
  </w:style>
  <w:style w:type="paragraph" w:styleId="4">
    <w:name w:val="toc 5"/>
    <w:basedOn w:val="1"/>
    <w:next w:val="1"/>
    <w:qFormat/>
    <w:uiPriority w:val="39"/>
    <w:pPr>
      <w:ind w:left="720"/>
      <w:jc w:val="left"/>
    </w:pPr>
    <w:rPr>
      <w:rFonts w:ascii="Times New Roman" w:hAnsi="Times New Roman" w:eastAsia="宋体" w:cs="Times New Roman"/>
      <w:sz w:val="18"/>
      <w:szCs w:val="20"/>
    </w:rPr>
  </w:style>
  <w:style w:type="paragraph" w:styleId="5">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6">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2"/>
    <w:basedOn w:val="3"/>
    <w:qFormat/>
    <w:uiPriority w:val="0"/>
    <w:pPr>
      <w:ind w:firstLine="200" w:firstLineChars="200"/>
    </w:pPr>
  </w:style>
  <w:style w:type="character" w:styleId="11">
    <w:name w:val="page number"/>
    <w:basedOn w:val="12"/>
    <w:qFormat/>
    <w:uiPriority w:val="0"/>
  </w:style>
  <w:style w:type="character" w:customStyle="1" w:styleId="12">
    <w:name w:val="默认段落字体1"/>
    <w:qFormat/>
    <w:uiPriority w:val="0"/>
  </w:style>
  <w:style w:type="character" w:styleId="13">
    <w:name w:val="Hyperlink"/>
    <w:basedOn w:val="10"/>
    <w:qFormat/>
    <w:uiPriority w:val="0"/>
    <w:rPr>
      <w:color w:val="0000FF"/>
      <w:u w:val="single"/>
    </w:rPr>
  </w:style>
  <w:style w:type="paragraph" w:customStyle="1" w:styleId="14">
    <w:name w:val="列出段落11"/>
    <w:basedOn w:val="1"/>
    <w:qFormat/>
    <w:uiPriority w:val="34"/>
    <w:pPr>
      <w:ind w:firstLine="420" w:firstLineChars="200"/>
    </w:pPr>
    <w:rPr>
      <w:rFonts w:ascii="Calibri" w:hAnsi="Calibri"/>
      <w:szCs w:val="22"/>
    </w:rPr>
  </w:style>
  <w:style w:type="paragraph" w:customStyle="1" w:styleId="15">
    <w:name w:val="(符号)四标题1.1"/>
    <w:basedOn w:val="1"/>
    <w:qFormat/>
    <w:uiPriority w:val="0"/>
    <w:pPr>
      <w:numPr>
        <w:ilvl w:val="1"/>
        <w:numId w:val="1"/>
      </w:numPr>
      <w:tabs>
        <w:tab w:val="left" w:pos="420"/>
        <w:tab w:val="left" w:pos="1180"/>
      </w:tabs>
      <w:spacing w:line="500" w:lineRule="exact"/>
    </w:pPr>
    <w:rPr>
      <w:rFonts w:ascii="宋体" w:hAnsi="宋体"/>
      <w:color w:val="000000"/>
      <w:kern w:val="0"/>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1645</Words>
  <Characters>1750</Characters>
  <Lines>0</Lines>
  <Paragraphs>0</Paragraphs>
  <TotalTime>17</TotalTime>
  <ScaleCrop>false</ScaleCrop>
  <LinksUpToDate>false</LinksUpToDate>
  <CharactersWithSpaces>1783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郑文凯</cp:lastModifiedBy>
  <dcterms:modified xsi:type="dcterms:W3CDTF">2024-03-07T08:17:12Z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commondata">
    <vt:lpwstr>eyJoZGlkIjoiOGE0YWM2YTgzNDZmMDI4NzlmYmU4NWQ2ZDE5YmFmY2UifQ==</vt:lpwstr>
  </property>
  <property fmtid="{D5CDD505-2E9C-101B-9397-08002B2CF9AE}" pid="4" name="ICV">
    <vt:lpwstr>DFC5F32BBBBF49FFA2062D7C20D7ED5F_13</vt:lpwstr>
  </property>
</Properties>
</file>