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2882" w:leftChars="684" w:hanging="1446" w:hanging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采购包号）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：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（1）响应函 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采购包1：</w:t>
      </w:r>
    </w:p>
    <w:tbl>
      <w:tblPr>
        <w:tblStyle w:val="9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33"/>
        <w:gridCol w:w="2616"/>
        <w:gridCol w:w="941"/>
        <w:gridCol w:w="951"/>
        <w:gridCol w:w="787"/>
        <w:gridCol w:w="958"/>
        <w:gridCol w:w="958"/>
        <w:gridCol w:w="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石棉县人民医院医疗能力提升项目电线电缆-报价清单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型号规格、技术质量标准及要求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含税控制价单价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含税控制价合价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矿物绝缘电缆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BTTRZ-5*6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WDZCN-RYJSP-2*1.5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WDZAN-YJY-4*10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WDZCN-BYJ-2.5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WDZ-BYJ-4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WDZCN-RYJS-2*2.5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WDZAN-KYJY-12*1.5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WDACN-KYJY-4*2.5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WDZAN-KYJY-6*1.5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绝缘电线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WDZB-BYJ-2.5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绝缘电线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WDZB-BYJ-4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WDZA-YJY-5×6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WDZA-YJY-5*10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WDZA-YJY-4×35+1×16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WDZA-YJY-4*95+1*50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WDZA-YJY-4×120+1×70mm2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ZR-RYS-2*1mm2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WDZB-BYJ-6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WDZB-BYJ-16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WDZ-YJY-5*16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WDZA-YJY-4*25+1*16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WDZB-RYY-2×1.0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WDZN-RYS-2×1.0mm2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ZR-RYS-2*1.0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配线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BV1*2.5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配线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BVR1*4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配线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BVR1*6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配线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21"/>
                <w:lang w:val="en-US" w:eastAsia="zh-CN" w:bidi="ar"/>
              </w:rPr>
              <w:t>BVR1*16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含税控制价合价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</w:t>
            </w:r>
            <w:r>
              <w:rPr>
                <w:rStyle w:val="22"/>
                <w:lang w:val="en-US" w:eastAsia="zh-CN" w:bidi="ar"/>
              </w:rPr>
              <w:t>7、最高限价（含税）：322977.02元</w:t>
            </w:r>
            <w:r>
              <w:rPr>
                <w:rStyle w:val="23"/>
                <w:lang w:val="en-US" w:eastAsia="zh-CN" w:bidi="ar"/>
              </w:rPr>
              <w:t>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。</w:t>
            </w:r>
            <w:r>
              <w:rPr>
                <w:rStyle w:val="23"/>
                <w:b/>
                <w:bCs/>
                <w:lang w:val="en-US" w:eastAsia="zh-CN" w:bidi="ar"/>
              </w:rPr>
              <w:t>9、</w:t>
            </w:r>
            <w:r>
              <w:rPr>
                <w:rStyle w:val="25"/>
                <w:rFonts w:hint="eastAsia"/>
                <w:b/>
                <w:bCs/>
                <w:lang w:val="en-US" w:eastAsia="zh-CN" w:bidi="ar"/>
              </w:rPr>
              <w:t>说明：报价基于2024年3月13日的铜价基价为：（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69680</w:t>
            </w:r>
            <w:r>
              <w:rPr>
                <w:rStyle w:val="25"/>
                <w:b/>
                <w:bCs/>
                <w:lang w:val="en-US" w:eastAsia="zh-CN" w:bidi="ar"/>
              </w:rPr>
              <w:t>.00/吨）（国标）。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联系人:                  联系电话：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采购包2：</w:t>
      </w:r>
    </w:p>
    <w:tbl>
      <w:tblPr>
        <w:tblStyle w:val="9"/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197"/>
        <w:gridCol w:w="2434"/>
        <w:gridCol w:w="639"/>
        <w:gridCol w:w="805"/>
        <w:gridCol w:w="750"/>
        <w:gridCol w:w="1036"/>
        <w:gridCol w:w="1299"/>
        <w:gridCol w:w="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石棉县司法局王岗坪司法所项目、王岗坪卫生院灾后恢复重建项目电线电缆采购-报价清单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型号规格、技术质量标准及要求</w:t>
            </w:r>
          </w:p>
        </w:tc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含税控制价单价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含税控制价合价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4*70+1*35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司法所使用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5*16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司法所使用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4*240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4*95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4*150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NG-A(BTLY) 4*185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BTTRZ 4*185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4*70+1*35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4*25+1*16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4*50+1*25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5*16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 5*10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BTTRZ 5*6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2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BTTRZ 5*10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13%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含税控制价合价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</w:t>
            </w:r>
            <w:r>
              <w:rPr>
                <w:rStyle w:val="24"/>
                <w:lang w:val="en-US" w:eastAsia="zh-CN" w:bidi="ar"/>
              </w:rPr>
              <w:t>7、最高限价（含税）：</w:t>
            </w:r>
            <w:r>
              <w:rPr>
                <w:rStyle w:val="24"/>
                <w:rFonts w:hint="eastAsia"/>
                <w:lang w:val="en-US" w:eastAsia="zh-CN" w:bidi="ar"/>
              </w:rPr>
              <w:t>330000.00</w:t>
            </w:r>
            <w:r>
              <w:rPr>
                <w:rStyle w:val="24"/>
                <w:lang w:val="en-US" w:eastAsia="zh-CN" w:bidi="ar"/>
              </w:rPr>
              <w:t>元</w:t>
            </w:r>
            <w:r>
              <w:rPr>
                <w:rStyle w:val="25"/>
                <w:lang w:val="en-US" w:eastAsia="zh-CN" w:bidi="ar"/>
              </w:rPr>
              <w:t>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。</w:t>
            </w:r>
            <w:r>
              <w:rPr>
                <w:rStyle w:val="23"/>
                <w:b/>
                <w:bCs/>
                <w:lang w:val="en-US" w:eastAsia="zh-CN" w:bidi="ar"/>
              </w:rPr>
              <w:t>9、</w:t>
            </w:r>
            <w:r>
              <w:rPr>
                <w:rStyle w:val="25"/>
                <w:rFonts w:hint="eastAsia"/>
                <w:b/>
                <w:bCs/>
                <w:lang w:val="en-US" w:eastAsia="zh-CN" w:bidi="ar"/>
              </w:rPr>
              <w:t>说明：报价基于2024年3月13日的铜价基价为：（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69680</w:t>
            </w:r>
            <w:r>
              <w:rPr>
                <w:rStyle w:val="25"/>
                <w:b/>
                <w:bCs/>
                <w:lang w:val="en-US" w:eastAsia="zh-CN" w:bidi="ar"/>
              </w:rPr>
              <w:t>.00/吨）（国标）。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联系人:                  联系电话：</w:t>
            </w:r>
          </w:p>
        </w:tc>
      </w:tr>
    </w:tbl>
    <w:p>
      <w:pPr>
        <w:spacing w:line="360" w:lineRule="auto"/>
        <w:rPr>
          <w:rFonts w:hint="default" w:ascii="仿宋" w:hAnsi="仿宋" w:eastAsia="仿宋" w:cs="仿宋"/>
          <w:b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  <w:t>注：以上为两个采购包的报价清单，若只参与一个采购包的竞价，将另一个删除即可。</w:t>
      </w:r>
      <w:r>
        <w:rPr>
          <w:rFonts w:hint="eastAsia" w:ascii="仿宋" w:hAnsi="仿宋" w:eastAsia="仿宋" w:cs="仿宋"/>
          <w:b/>
          <w:bCs w:val="0"/>
          <w:color w:val="000000"/>
          <w:sz w:val="24"/>
          <w:szCs w:val="24"/>
          <w:lang w:val="en-US" w:eastAsia="zh-CN"/>
        </w:rPr>
        <w:t>含税控制价是基于2024年3月13日的铜价基价出的，暂时没有调整。需按照3月13日的铜价基价为报价，关于铜价的涨幅会有相应的调价公式，结算单价=合同单价+浮动价，浮动价是按照订单发送当日《长江有色金属网》（www.ccmn.cn）mn.cn）中首页公布的1#电解铜均价与合同签订铜基价变化进行计算。</w:t>
      </w:r>
      <w:r>
        <w:rPr>
          <w:rFonts w:hint="eastAsia" w:ascii="仿宋" w:hAnsi="仿宋" w:eastAsia="仿宋" w:cs="仿宋"/>
          <w:b/>
          <w:bCs w:val="0"/>
          <w:color w:val="000000"/>
          <w:sz w:val="24"/>
          <w:szCs w:val="24"/>
          <w:lang w:val="en-US" w:eastAsia="zh-CN"/>
        </w:rPr>
        <w:t>需报价的单位请勿超出控制价报价，超过最高限价,其响应文件按无效处理。</w:t>
      </w: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5B576FE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258302D"/>
    <w:rsid w:val="130A724C"/>
    <w:rsid w:val="13487BD8"/>
    <w:rsid w:val="139E7D14"/>
    <w:rsid w:val="148F169E"/>
    <w:rsid w:val="166F2E95"/>
    <w:rsid w:val="18E16A46"/>
    <w:rsid w:val="1B9C7A46"/>
    <w:rsid w:val="1BD35136"/>
    <w:rsid w:val="1D5341BB"/>
    <w:rsid w:val="1E812AC2"/>
    <w:rsid w:val="1FE30A2F"/>
    <w:rsid w:val="231F1C62"/>
    <w:rsid w:val="245E155B"/>
    <w:rsid w:val="255031BD"/>
    <w:rsid w:val="259F1C54"/>
    <w:rsid w:val="26CB5AF2"/>
    <w:rsid w:val="2CB15DF8"/>
    <w:rsid w:val="2FE0691D"/>
    <w:rsid w:val="31BA3E7A"/>
    <w:rsid w:val="32CC7B0B"/>
    <w:rsid w:val="331C5269"/>
    <w:rsid w:val="336743E3"/>
    <w:rsid w:val="339F7DC0"/>
    <w:rsid w:val="345D1D21"/>
    <w:rsid w:val="359B0B00"/>
    <w:rsid w:val="35F9471D"/>
    <w:rsid w:val="366B5955"/>
    <w:rsid w:val="38804A9B"/>
    <w:rsid w:val="38D05A36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CA15CC9"/>
    <w:rsid w:val="4E6C5236"/>
    <w:rsid w:val="4FB47373"/>
    <w:rsid w:val="51077659"/>
    <w:rsid w:val="53514ABF"/>
    <w:rsid w:val="54C82BE5"/>
    <w:rsid w:val="56382375"/>
    <w:rsid w:val="58030690"/>
    <w:rsid w:val="59EE403C"/>
    <w:rsid w:val="5CB511D7"/>
    <w:rsid w:val="5F33643F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4726BD"/>
    <w:rsid w:val="78B54D65"/>
    <w:rsid w:val="7A050B5A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21">
    <w:name w:val="font181"/>
    <w:basedOn w:val="10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22">
    <w:name w:val="font19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3">
    <w:name w:val="font16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5">
    <w:name w:val="font10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2024-03-18T01:35:51Z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F2777B7F13B044C68BB8A15C00203E56_13</vt:lpwstr>
  </property>
</Properties>
</file>