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tabs>
          <w:tab w:val="left" w:pos="2460"/>
        </w:tabs>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72"/>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312" w:beforeAutospacing="0" w:after="156" w:afterAutospacing="0" w:line="380" w:lineRule="exact"/>
        <w:ind w:firstLine="1662" w:firstLineChars="460"/>
        <w:jc w:val="center"/>
        <w:textAlignment w:val="baseline"/>
        <w:rPr>
          <w:rFonts w:hint="eastAsia" w:ascii="仿宋" w:hAnsi="仿宋" w:eastAsia="仿宋" w:cs="仿宋"/>
          <w:b/>
          <w:bCs/>
          <w:i w:val="0"/>
          <w:caps w:val="0"/>
          <w:spacing w:val="0"/>
          <w:w w:val="100"/>
          <w:sz w:val="36"/>
          <w:szCs w:val="36"/>
        </w:rPr>
      </w:pPr>
    </w:p>
    <w:p>
      <w:pPr>
        <w:spacing w:line="500" w:lineRule="exact"/>
        <w:ind w:left="2882" w:leftChars="684" w:hanging="1446" w:hangingChars="400"/>
        <w:rPr>
          <w:rFonts w:hint="default"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rPr>
        <w:t>项目名称</w:t>
      </w:r>
      <w:r>
        <w:rPr>
          <w:rFonts w:hint="eastAsia" w:ascii="仿宋" w:hAnsi="仿宋" w:eastAsia="仿宋" w:cs="仿宋"/>
          <w:b/>
          <w:bCs/>
          <w:i w:val="0"/>
          <w:caps w:val="0"/>
          <w:spacing w:val="0"/>
          <w:w w:val="100"/>
          <w:sz w:val="36"/>
          <w:szCs w:val="36"/>
          <w:lang w:eastAsia="zh-CN"/>
        </w:rPr>
        <w:t>（</w:t>
      </w:r>
      <w:r>
        <w:rPr>
          <w:rFonts w:hint="eastAsia" w:ascii="仿宋" w:hAnsi="仿宋" w:eastAsia="仿宋" w:cs="仿宋"/>
          <w:b/>
          <w:bCs/>
          <w:i w:val="0"/>
          <w:caps w:val="0"/>
          <w:spacing w:val="0"/>
          <w:w w:val="100"/>
          <w:sz w:val="36"/>
          <w:szCs w:val="36"/>
          <w:lang w:val="en-US" w:eastAsia="zh-CN"/>
        </w:rPr>
        <w:t>采购包号）</w:t>
      </w:r>
      <w:bookmarkStart w:id="0" w:name="SOA_borndate1"/>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rPr>
      </w:pPr>
    </w:p>
    <w:p>
      <w:pPr>
        <w:snapToGrid/>
        <w:spacing w:before="0" w:beforeAutospacing="0" w:after="0" w:afterAutospacing="0" w:line="240" w:lineRule="auto"/>
        <w:ind w:firstLine="1446" w:firstLineChars="4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u w:val="single"/>
          <w:lang w:val="en-US" w:eastAsia="zh-CN"/>
        </w:rPr>
      </w:pPr>
      <w:r>
        <w:rPr>
          <w:rFonts w:hint="eastAsia" w:ascii="仿宋" w:hAnsi="仿宋" w:eastAsia="仿宋" w:cs="仿宋"/>
          <w:b/>
          <w:bCs/>
          <w:i w:val="0"/>
          <w:caps w:val="0"/>
          <w:spacing w:val="0"/>
          <w:w w:val="100"/>
          <w:sz w:val="36"/>
          <w:szCs w:val="36"/>
          <w:lang w:val="en-US" w:eastAsia="zh-CN"/>
        </w:rPr>
        <w:t>法定代表人或其委托代理人签字：</w:t>
      </w:r>
      <w:r>
        <w:rPr>
          <w:rFonts w:hint="eastAsia" w:ascii="仿宋" w:hAnsi="仿宋" w:eastAsia="仿宋" w:cs="仿宋"/>
          <w:b/>
          <w:bCs/>
          <w:i w:val="0"/>
          <w:caps w:val="0"/>
          <w:spacing w:val="0"/>
          <w:w w:val="100"/>
          <w:sz w:val="36"/>
          <w:szCs w:val="36"/>
          <w:u w:val="single"/>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lang w:val="en-US" w:eastAsia="zh-CN"/>
        </w:rPr>
        <w:t>采购包号、</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（1）响应函   </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5"/>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采购包号、</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highlight w:val="none"/>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（1）具有独立承担民事责任的能力</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（7）本项目参加招投标活动的投标人在前三年内不得具有行贿犯罪记录。</w:t>
      </w:r>
    </w:p>
    <w:p>
      <w:pPr>
        <w:pageBreakBefore w:val="0"/>
        <w:kinsoku/>
        <w:overflowPunct/>
        <w:topLinePunct w:val="0"/>
        <w:autoSpaceDE/>
        <w:autoSpaceDN/>
        <w:bidi w:val="0"/>
        <w:adjustRightInd/>
        <w:snapToGrid/>
        <w:spacing w:line="560" w:lineRule="exact"/>
        <w:ind w:firstLine="560" w:firstLineChars="200"/>
        <w:textAlignment w:val="auto"/>
        <w:rPr>
          <w:rFonts w:hint="default" w:ascii="仿宋" w:hAnsi="仿宋" w:eastAsia="仿宋" w:cs="仿宋"/>
          <w:color w:val="000000"/>
          <w:sz w:val="28"/>
          <w:szCs w:val="28"/>
          <w:lang w:val="en-US"/>
        </w:rPr>
      </w:pPr>
      <w:r>
        <w:rPr>
          <w:rFonts w:hint="eastAsia" w:ascii="仿宋" w:hAnsi="仿宋" w:eastAsia="仿宋" w:cs="仿宋"/>
          <w:color w:val="000000"/>
          <w:sz w:val="28"/>
          <w:szCs w:val="28"/>
          <w:lang w:val="en-US" w:eastAsia="zh-CN"/>
        </w:rPr>
        <w:t>（8）未被列入失信被执行人。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我</w:t>
      </w:r>
      <w:r>
        <w:rPr>
          <w:rFonts w:hint="eastAsia" w:ascii="仿宋" w:hAnsi="仿宋" w:eastAsia="仿宋" w:cs="仿宋"/>
          <w:color w:val="000000"/>
          <w:sz w:val="28"/>
          <w:szCs w:val="28"/>
        </w:rPr>
        <w:t>公司对上述承诺的</w:t>
      </w:r>
      <w:r>
        <w:rPr>
          <w:rFonts w:hint="eastAsia" w:ascii="仿宋" w:hAnsi="仿宋" w:eastAsia="仿宋" w:cs="仿宋"/>
          <w:color w:val="000000"/>
          <w:sz w:val="28"/>
          <w:szCs w:val="28"/>
          <w:lang w:val="en-US" w:eastAsia="zh-CN"/>
        </w:rPr>
        <w:t>内容事项</w:t>
      </w:r>
      <w:r>
        <w:rPr>
          <w:rFonts w:hint="eastAsia" w:ascii="仿宋" w:hAnsi="仿宋" w:eastAsia="仿宋" w:cs="仿宋"/>
          <w:color w:val="000000"/>
          <w:sz w:val="28"/>
          <w:szCs w:val="28"/>
        </w:rPr>
        <w:t>真实性负责，如经查实上述承诺的内容事项存在虚假，将自行承担由</w:t>
      </w:r>
      <w:r>
        <w:rPr>
          <w:rFonts w:hint="eastAsia" w:ascii="仿宋" w:eastAsia="仿宋" w:cs="仿宋"/>
          <w:color w:val="000000"/>
          <w:sz w:val="28"/>
          <w:szCs w:val="28"/>
          <w:lang w:bidi="ar-SA"/>
        </w:rPr>
        <w:t>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充分理解采购人对项目使用单位的计价拨款或有延迟。因此，双方约定付款时间、金额</w:t>
      </w:r>
      <w:r>
        <w:rPr>
          <w:rFonts w:hint="eastAsia" w:ascii="仿宋" w:eastAsia="仿宋" w:cs="仿宋"/>
          <w:color w:val="000000"/>
          <w:sz w:val="28"/>
          <w:szCs w:val="28"/>
          <w:lang w:bidi="ar-SA"/>
        </w:rPr>
        <w:t>及其他付款条件</w:t>
      </w:r>
      <w:r>
        <w:rPr>
          <w:rFonts w:hint="eastAsia" w:ascii="仿宋" w:eastAsia="仿宋" w:cs="仿宋"/>
          <w:color w:val="000000"/>
          <w:sz w:val="28"/>
          <w:szCs w:val="28"/>
          <w:lang w:val="en-US" w:eastAsia="zh-CN" w:bidi="ar-SA"/>
        </w:rPr>
        <w:t>延迟期不超过90日，期间</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须保障项目材料供应。</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附：法定代表人身份证复印件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法定代表人或其代理人签字：</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附：（1）法定代表人身份证复印件、授权委托人身份证复印件</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（注意：适用于委托人投标）</w:t>
      </w: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snapToGrid/>
        <w:spacing w:before="0" w:beforeAutospacing="0" w:after="0" w:afterAutospacing="0" w:line="400" w:lineRule="exact"/>
        <w:jc w:val="left"/>
        <w:textAlignment w:val="baseline"/>
        <w:rPr>
          <w:rFonts w:hint="eastAsia" w:ascii="仿宋" w:hAnsi="仿宋" w:eastAsia="仿宋" w:cs="仿宋"/>
          <w:b w:val="0"/>
          <w:i w:val="0"/>
          <w:caps w:val="0"/>
          <w:spacing w:val="0"/>
          <w:w w:val="100"/>
          <w:sz w:val="20"/>
        </w:r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sectPr>
          <w:pgSz w:w="11906" w:h="16838"/>
          <w:pgMar w:top="1440" w:right="1800" w:bottom="1440" w:left="1800" w:header="851" w:footer="992" w:gutter="0"/>
          <w:pgNumType w:fmt="decimal"/>
          <w:cols w:space="425" w:num="1"/>
          <w:docGrid w:type="lines" w:linePitch="312" w:charSpace="0"/>
        </w:sectPr>
      </w:pPr>
    </w:p>
    <w:p>
      <w:pPr>
        <w:pageBreakBefore w:val="0"/>
        <w:kinsoku/>
        <w:overflowPunct/>
        <w:topLinePunct w:val="0"/>
        <w:autoSpaceDE/>
        <w:autoSpaceDN/>
        <w:bidi w:val="0"/>
        <w:adjustRightInd/>
        <w:snapToGrid/>
        <w:spacing w:line="560" w:lineRule="exact"/>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报价清单</w:t>
      </w:r>
    </w:p>
    <w:p>
      <w:pPr>
        <w:spacing w:line="360" w:lineRule="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采购包1：</w:t>
      </w:r>
    </w:p>
    <w:tbl>
      <w:tblPr>
        <w:tblStyle w:val="10"/>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9"/>
        <w:gridCol w:w="1993"/>
        <w:gridCol w:w="1638"/>
        <w:gridCol w:w="639"/>
        <w:gridCol w:w="805"/>
        <w:gridCol w:w="750"/>
        <w:gridCol w:w="1036"/>
        <w:gridCol w:w="1299"/>
        <w:gridCol w:w="9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trPr>
        <w:tc>
          <w:tcPr>
            <w:tcW w:w="9660" w:type="dxa"/>
            <w:gridSpan w:val="9"/>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仿宋" w:hAnsi="仿宋" w:eastAsia="仿宋" w:cs="仿宋"/>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石棉县智慧停车场及配套设施建设项目电线电缆采购-报价清单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9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16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型号规格</w:t>
            </w:r>
          </w:p>
        </w:tc>
        <w:tc>
          <w:tcPr>
            <w:tcW w:w="6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单位</w:t>
            </w:r>
          </w:p>
        </w:tc>
        <w:tc>
          <w:tcPr>
            <w:tcW w:w="8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税率</w:t>
            </w:r>
          </w:p>
        </w:tc>
        <w:tc>
          <w:tcPr>
            <w:tcW w:w="10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含税单价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2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9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9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6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2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9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6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8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2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rPr>
              <w:t>YJV</w:t>
            </w:r>
          </w:p>
        </w:tc>
        <w:tc>
          <w:tcPr>
            <w:tcW w:w="1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5*25</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170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rPr>
              <w:t>RVV</w:t>
            </w:r>
          </w:p>
        </w:tc>
        <w:tc>
          <w:tcPr>
            <w:tcW w:w="1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3*2.5</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rPr>
              <w:t>YJV</w:t>
            </w:r>
          </w:p>
        </w:tc>
        <w:tc>
          <w:tcPr>
            <w:tcW w:w="1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3*120+2*70</w:t>
            </w:r>
          </w:p>
        </w:tc>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2267</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96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2" w:hRule="atLeast"/>
        </w:trPr>
        <w:tc>
          <w:tcPr>
            <w:tcW w:w="96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w:t>
            </w:r>
            <w:r>
              <w:rPr>
                <w:rFonts w:hint="eastAsia" w:ascii="仿宋" w:hAnsi="仿宋" w:eastAsia="仿宋" w:cs="仿宋"/>
                <w:b/>
                <w:bCs/>
                <w:i w:val="0"/>
                <w:iCs w:val="0"/>
                <w:color w:val="000000"/>
                <w:kern w:val="0"/>
                <w:sz w:val="22"/>
                <w:szCs w:val="22"/>
                <w:u w:val="none"/>
                <w:lang w:val="en-US" w:eastAsia="zh-CN" w:bidi="ar"/>
              </w:rPr>
              <w:t>可调</w:t>
            </w:r>
            <w:r>
              <w:rPr>
                <w:rFonts w:hint="eastAsia" w:ascii="仿宋" w:hAnsi="仿宋" w:eastAsia="仿宋" w:cs="仿宋"/>
                <w:i w:val="0"/>
                <w:iCs w:val="0"/>
                <w:color w:val="000000"/>
                <w:kern w:val="0"/>
                <w:sz w:val="22"/>
                <w:szCs w:val="22"/>
                <w:u w:val="none"/>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草科乡。6、质量标准：符合国家标准要求，并达到检验合格标准。满足项目使用要求。出具相关检测报告和产品合格证。</w:t>
            </w:r>
            <w:r>
              <w:rPr>
                <w:rStyle w:val="25"/>
                <w:lang w:val="en-US" w:eastAsia="zh-CN" w:bidi="ar"/>
              </w:rPr>
              <w:t>7、最高限价（含税）：</w:t>
            </w:r>
            <w:r>
              <w:rPr>
                <w:rStyle w:val="25"/>
                <w:rFonts w:hint="eastAsia"/>
                <w:lang w:val="en-US" w:eastAsia="zh-CN" w:bidi="ar"/>
              </w:rPr>
              <w:t>800000.00</w:t>
            </w:r>
            <w:r>
              <w:rPr>
                <w:rStyle w:val="25"/>
                <w:lang w:val="en-US" w:eastAsia="zh-CN" w:bidi="ar"/>
              </w:rPr>
              <w:t>元</w:t>
            </w:r>
            <w:r>
              <w:rPr>
                <w:rStyle w:val="26"/>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Style w:val="24"/>
                <w:b/>
                <w:bCs/>
                <w:lang w:val="en-US" w:eastAsia="zh-CN" w:bidi="ar"/>
              </w:rPr>
              <w:t>9、</w:t>
            </w:r>
            <w:r>
              <w:rPr>
                <w:rStyle w:val="26"/>
                <w:rFonts w:hint="eastAsia"/>
                <w:b/>
                <w:bCs/>
                <w:lang w:val="en-US" w:eastAsia="zh-CN" w:bidi="ar"/>
              </w:rPr>
              <w:t>说明：报价基于2024年3月25日</w:t>
            </w:r>
            <w:r>
              <w:rPr>
                <w:rStyle w:val="26"/>
                <w:rFonts w:hint="eastAsia"/>
                <w:b/>
                <w:bCs/>
                <w:highlight w:val="none"/>
                <w:lang w:val="en-US" w:eastAsia="zh-CN" w:bidi="ar"/>
              </w:rPr>
              <w:t>的铜价基价为：（</w:t>
            </w:r>
            <w:r>
              <w:rPr>
                <w:rFonts w:hint="eastAsia" w:ascii="仿宋" w:hAnsi="仿宋" w:eastAsia="仿宋" w:cs="仿宋"/>
                <w:b/>
                <w:bCs/>
                <w:color w:val="000000"/>
                <w:sz w:val="24"/>
                <w:szCs w:val="24"/>
                <w:highlight w:val="none"/>
                <w:lang w:val="en-US" w:eastAsia="zh-CN"/>
              </w:rPr>
              <w:t>72245</w:t>
            </w:r>
            <w:r>
              <w:rPr>
                <w:rStyle w:val="26"/>
                <w:b/>
                <w:bCs/>
                <w:highlight w:val="none"/>
                <w:lang w:val="en-US" w:eastAsia="zh-CN" w:bidi="ar"/>
              </w:rPr>
              <w:t>.00/吨）</w:t>
            </w:r>
            <w:r>
              <w:rPr>
                <w:rStyle w:val="26"/>
                <w:b/>
                <w:bCs/>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966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spacing w:line="360" w:lineRule="auto"/>
        <w:rPr>
          <w:rFonts w:hint="default" w:ascii="仿宋" w:hAnsi="仿宋" w:eastAsia="仿宋" w:cs="仿宋"/>
          <w:b w:val="0"/>
          <w:bCs/>
          <w:color w:val="000000"/>
          <w:sz w:val="24"/>
          <w:szCs w:val="24"/>
          <w:lang w:val="en-US" w:eastAsia="zh-CN"/>
        </w:rPr>
      </w:pPr>
    </w:p>
    <w:p>
      <w:pPr>
        <w:pStyle w:val="3"/>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3"/>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3"/>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3"/>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3"/>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3"/>
        <w:rPr>
          <w:rFonts w:hint="default" w:ascii="仿宋" w:hAnsi="仿宋" w:eastAsia="仿宋" w:cs="仿宋"/>
          <w:b w:val="0"/>
          <w:bCs/>
          <w:color w:val="000000"/>
          <w:sz w:val="24"/>
          <w:szCs w:val="24"/>
          <w:lang w:val="en-US" w:eastAsia="zh-CN"/>
        </w:rPr>
      </w:pPr>
    </w:p>
    <w:p>
      <w:pPr>
        <w:rPr>
          <w:rFonts w:hint="default" w:ascii="仿宋" w:hAnsi="仿宋" w:eastAsia="仿宋" w:cs="仿宋"/>
          <w:b w:val="0"/>
          <w:bCs/>
          <w:color w:val="000000"/>
          <w:sz w:val="24"/>
          <w:szCs w:val="24"/>
          <w:lang w:val="en-US" w:eastAsia="zh-CN"/>
        </w:rPr>
      </w:pPr>
    </w:p>
    <w:p>
      <w:pPr>
        <w:pStyle w:val="3"/>
        <w:rPr>
          <w:rFonts w:hint="eastAsia" w:ascii="仿宋" w:hAnsi="仿宋" w:eastAsia="仿宋" w:cs="仿宋"/>
          <w:b w:val="0"/>
          <w:bCs/>
          <w:color w:val="000000"/>
          <w:sz w:val="24"/>
          <w:szCs w:val="24"/>
          <w:lang w:val="en-US" w:eastAsia="zh-CN"/>
        </w:rPr>
      </w:pPr>
    </w:p>
    <w:p>
      <w:pPr>
        <w:pStyle w:val="3"/>
        <w:rPr>
          <w:rFonts w:hint="eastAsia" w:ascii="仿宋" w:hAnsi="仿宋" w:eastAsia="仿宋" w:cs="仿宋"/>
          <w:b w:val="0"/>
          <w:bCs/>
          <w:color w:val="000000"/>
          <w:sz w:val="24"/>
          <w:szCs w:val="24"/>
          <w:lang w:val="en-US" w:eastAsia="zh-CN"/>
        </w:rPr>
      </w:pPr>
    </w:p>
    <w:p>
      <w:pPr>
        <w:pStyle w:val="3"/>
      </w:pPr>
      <w:r>
        <w:rPr>
          <w:rFonts w:hint="eastAsia" w:ascii="仿宋" w:hAnsi="仿宋" w:eastAsia="仿宋" w:cs="仿宋"/>
          <w:b w:val="0"/>
          <w:bCs/>
          <w:color w:val="000000"/>
          <w:sz w:val="24"/>
          <w:szCs w:val="24"/>
          <w:lang w:val="en-US" w:eastAsia="zh-CN"/>
        </w:rPr>
        <w:t>采购包2：</w:t>
      </w:r>
    </w:p>
    <w:tbl>
      <w:tblPr>
        <w:tblStyle w:val="10"/>
        <w:tblW w:w="96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0"/>
        <w:gridCol w:w="1316"/>
        <w:gridCol w:w="2908"/>
        <w:gridCol w:w="643"/>
        <w:gridCol w:w="1139"/>
        <w:gridCol w:w="546"/>
        <w:gridCol w:w="876"/>
        <w:gridCol w:w="876"/>
        <w:gridCol w:w="6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964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雅安市雨城区雅州片区老旧小区改造项目配套连接道路改造项目电线电缆采购-报价清单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编号</w:t>
            </w:r>
          </w:p>
        </w:tc>
        <w:tc>
          <w:tcPr>
            <w:tcW w:w="131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材料名称</w:t>
            </w:r>
          </w:p>
        </w:tc>
        <w:tc>
          <w:tcPr>
            <w:tcW w:w="29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规格型号</w:t>
            </w:r>
          </w:p>
        </w:tc>
        <w:tc>
          <w:tcPr>
            <w:tcW w:w="64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113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5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税率</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含税单价</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（元）</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含税总价</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（元）</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电力电缆线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YJV-0.6/1KV-5*25mm</w:t>
            </w:r>
            <w:r>
              <w:rPr>
                <w:rStyle w:val="27"/>
                <w:lang w:val="en-US" w:eastAsia="zh-CN" w:bidi="ar"/>
              </w:rPr>
              <w:t>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电力电缆线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YJV-0.6/1KV-4*50+1*25mm</w:t>
            </w:r>
            <w:r>
              <w:rPr>
                <w:rStyle w:val="27"/>
                <w:lang w:val="en-US" w:eastAsia="zh-CN" w:bidi="ar"/>
              </w:rPr>
              <w:t>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控制电缆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KVV22-10*2.5mm</w:t>
            </w:r>
            <w:r>
              <w:rPr>
                <w:rStyle w:val="27"/>
                <w:lang w:val="en-US" w:eastAsia="zh-CN" w:bidi="ar"/>
              </w:rPr>
              <w:t>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控制电缆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KVV22-5*2.5mm</w:t>
            </w:r>
            <w:r>
              <w:rPr>
                <w:rStyle w:val="27"/>
                <w:lang w:val="en-US" w:eastAsia="zh-CN" w:bidi="ar"/>
              </w:rPr>
              <w:t>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电源电缆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KVV22-3*6mm</w:t>
            </w:r>
            <w:r>
              <w:rPr>
                <w:rStyle w:val="27"/>
                <w:lang w:val="en-US" w:eastAsia="zh-CN" w:bidi="ar"/>
              </w:rPr>
              <w:t>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电源电缆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KVV22-2*1.5mm</w:t>
            </w:r>
            <w:r>
              <w:rPr>
                <w:rStyle w:val="27"/>
                <w:lang w:val="en-US" w:eastAsia="zh-CN" w:bidi="ar"/>
              </w:rPr>
              <w:t>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绝缘导线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RVV-450/750 3*2.5mm</w:t>
            </w:r>
            <w:r>
              <w:rPr>
                <w:rStyle w:val="27"/>
                <w:lang w:val="en-US" w:eastAsia="zh-CN" w:bidi="ar"/>
              </w:rPr>
              <w:t>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17952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信号电缆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RVVP-2*1.5mm</w:t>
            </w:r>
            <w:r>
              <w:rPr>
                <w:rStyle w:val="27"/>
                <w:lang w:val="en-US" w:eastAsia="zh-CN" w:bidi="ar"/>
              </w:rPr>
              <w:t>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964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firstLine="7040" w:firstLineChars="3200"/>
              <w:rPr>
                <w:rFonts w:hint="default" w:ascii="仿宋" w:hAnsi="仿宋" w:eastAsia="仿宋" w:cs="仿宋"/>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964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w:t>
            </w:r>
            <w:r>
              <w:rPr>
                <w:rFonts w:hint="eastAsia" w:ascii="仿宋" w:hAnsi="仿宋" w:eastAsia="仿宋" w:cs="仿宋"/>
                <w:b/>
                <w:bCs/>
                <w:i w:val="0"/>
                <w:iCs w:val="0"/>
                <w:color w:val="000000"/>
                <w:kern w:val="0"/>
                <w:sz w:val="22"/>
                <w:szCs w:val="22"/>
                <w:u w:val="none"/>
                <w:lang w:val="en-US" w:eastAsia="zh-CN" w:bidi="ar"/>
              </w:rPr>
              <w:t>可调</w:t>
            </w:r>
            <w:r>
              <w:rPr>
                <w:rFonts w:hint="eastAsia" w:ascii="仿宋" w:hAnsi="仿宋" w:eastAsia="仿宋" w:cs="仿宋"/>
                <w:i w:val="0"/>
                <w:iCs w:val="0"/>
                <w:color w:val="000000"/>
                <w:kern w:val="0"/>
                <w:sz w:val="22"/>
                <w:szCs w:val="22"/>
                <w:u w:val="none"/>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雨城区。6、质量标准：符合国家标准要求，并达到检验合格标准。满足项目使用要求。出具相关检测报告和产品合格证。</w:t>
            </w:r>
            <w:r>
              <w:rPr>
                <w:rStyle w:val="25"/>
                <w:lang w:val="en-US" w:eastAsia="zh-CN" w:bidi="ar"/>
              </w:rPr>
              <w:t>7、最高限价（含税）：</w:t>
            </w:r>
            <w:r>
              <w:rPr>
                <w:rStyle w:val="25"/>
                <w:rFonts w:hint="eastAsia"/>
                <w:lang w:val="en-US" w:eastAsia="zh-CN" w:bidi="ar"/>
              </w:rPr>
              <w:t>735000.00</w:t>
            </w:r>
            <w:r>
              <w:rPr>
                <w:rStyle w:val="25"/>
                <w:lang w:val="en-US" w:eastAsia="zh-CN" w:bidi="ar"/>
              </w:rPr>
              <w:t>元</w:t>
            </w:r>
            <w:r>
              <w:rPr>
                <w:rStyle w:val="26"/>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Style w:val="24"/>
                <w:b/>
                <w:bCs/>
                <w:lang w:val="en-US" w:eastAsia="zh-CN" w:bidi="ar"/>
              </w:rPr>
              <w:t>9、</w:t>
            </w:r>
            <w:r>
              <w:rPr>
                <w:rStyle w:val="26"/>
                <w:rFonts w:hint="eastAsia"/>
                <w:b/>
                <w:bCs/>
                <w:lang w:val="en-US" w:eastAsia="zh-CN" w:bidi="ar"/>
              </w:rPr>
              <w:t>说明：报价基于2024年3月25日</w:t>
            </w:r>
            <w:r>
              <w:rPr>
                <w:rStyle w:val="26"/>
                <w:rFonts w:hint="eastAsia"/>
                <w:b/>
                <w:bCs/>
                <w:highlight w:val="none"/>
                <w:lang w:val="en-US" w:eastAsia="zh-CN" w:bidi="ar"/>
              </w:rPr>
              <w:t>的铜价基价为：（</w:t>
            </w:r>
            <w:r>
              <w:rPr>
                <w:rFonts w:hint="eastAsia" w:ascii="仿宋" w:hAnsi="仿宋" w:eastAsia="仿宋" w:cs="仿宋"/>
                <w:b/>
                <w:bCs/>
                <w:color w:val="000000"/>
                <w:sz w:val="24"/>
                <w:szCs w:val="24"/>
                <w:highlight w:val="none"/>
                <w:lang w:val="en-US" w:eastAsia="zh-CN"/>
              </w:rPr>
              <w:t>72245</w:t>
            </w:r>
            <w:r>
              <w:rPr>
                <w:rStyle w:val="26"/>
                <w:b/>
                <w:bCs/>
                <w:highlight w:val="none"/>
                <w:lang w:val="en-US" w:eastAsia="zh-CN" w:bidi="ar"/>
              </w:rPr>
              <w:t>.00/吨）</w:t>
            </w:r>
            <w:r>
              <w:rPr>
                <w:rStyle w:val="26"/>
                <w:b/>
                <w:bCs/>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964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
      <w:pPr>
        <w:rPr>
          <w:rFonts w:hint="default"/>
          <w:lang w:val="en-US" w:eastAsia="zh-CN"/>
        </w:rPr>
      </w:pPr>
    </w:p>
    <w:p>
      <w:pPr>
        <w:rPr>
          <w:rFonts w:hint="default"/>
          <w:lang w:val="en-US" w:eastAsia="zh-CN"/>
        </w:rPr>
      </w:pPr>
    </w:p>
    <w:p>
      <w:pPr>
        <w:pStyle w:val="3"/>
        <w:rPr>
          <w:rFonts w:hint="default"/>
          <w:lang w:val="en-US" w:eastAsia="zh-CN"/>
        </w:rPr>
      </w:pPr>
    </w:p>
    <w:p>
      <w:pPr>
        <w:rPr>
          <w:rFonts w:hint="default"/>
          <w:lang w:val="en-US" w:eastAsia="zh-CN"/>
        </w:rPr>
      </w:pPr>
    </w:p>
    <w:p>
      <w:pPr>
        <w:pStyle w:val="3"/>
        <w:rPr>
          <w:rFonts w:hint="default"/>
          <w:lang w:val="en-US" w:eastAsia="zh-CN"/>
        </w:rPr>
      </w:pPr>
    </w:p>
    <w:p>
      <w:pPr>
        <w:rPr>
          <w:rFonts w:hint="default"/>
          <w:lang w:val="en-US" w:eastAsia="zh-CN"/>
        </w:rPr>
      </w:pPr>
    </w:p>
    <w:p>
      <w:pPr>
        <w:pStyle w:val="3"/>
        <w:rPr>
          <w:rFonts w:hint="default"/>
          <w:lang w:val="en-US" w:eastAsia="zh-CN"/>
        </w:rPr>
      </w:pPr>
    </w:p>
    <w:p>
      <w:pPr>
        <w:rPr>
          <w:rFonts w:hint="default"/>
          <w:lang w:val="en-US" w:eastAsia="zh-CN"/>
        </w:rPr>
      </w:pPr>
    </w:p>
    <w:p>
      <w:pPr>
        <w:pStyle w:val="3"/>
        <w:rPr>
          <w:rFonts w:hint="default"/>
          <w:lang w:val="en-US" w:eastAsia="zh-CN"/>
        </w:rPr>
      </w:pPr>
    </w:p>
    <w:p>
      <w:pPr>
        <w:spacing w:line="360" w:lineRule="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采购包3：</w:t>
      </w:r>
    </w:p>
    <w:tbl>
      <w:tblPr>
        <w:tblStyle w:val="10"/>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9"/>
        <w:gridCol w:w="1693"/>
        <w:gridCol w:w="1050"/>
        <w:gridCol w:w="1704"/>
        <w:gridCol w:w="628"/>
        <w:gridCol w:w="750"/>
        <w:gridCol w:w="1036"/>
        <w:gridCol w:w="1299"/>
        <w:gridCol w:w="9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8" w:hRule="atLeast"/>
        </w:trPr>
        <w:tc>
          <w:tcPr>
            <w:tcW w:w="9660" w:type="dxa"/>
            <w:gridSpan w:val="9"/>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ascii="仿宋" w:hAnsi="仿宋" w:eastAsia="仿宋" w:cs="仿宋"/>
                <w:i w:val="0"/>
                <w:iCs w:val="0"/>
                <w:color w:val="000000"/>
                <w:sz w:val="28"/>
                <w:szCs w:val="28"/>
                <w:u w:val="none"/>
              </w:rPr>
            </w:pPr>
            <w:r>
              <w:rPr>
                <w:rFonts w:hint="eastAsia" w:ascii="仿宋" w:hAnsi="仿宋" w:eastAsia="仿宋" w:cs="仿宋"/>
                <w:b w:val="0"/>
                <w:bCs w:val="0"/>
                <w:i w:val="0"/>
                <w:iCs w:val="0"/>
                <w:color w:val="000000"/>
                <w:kern w:val="0"/>
                <w:sz w:val="28"/>
                <w:szCs w:val="28"/>
                <w:u w:val="none"/>
                <w:lang w:val="en-US" w:eastAsia="zh-CN" w:bidi="ar"/>
              </w:rPr>
              <w:t>石棉县草科乡卫生院灾后</w:t>
            </w:r>
            <w:r>
              <w:rPr>
                <w:rFonts w:hint="eastAsia" w:ascii="仿宋" w:hAnsi="仿宋" w:eastAsia="仿宋" w:cs="仿宋"/>
                <w:b w:val="0"/>
                <w:bCs w:val="0"/>
                <w:sz w:val="28"/>
                <w:szCs w:val="28"/>
                <w:lang w:val="en-US" w:eastAsia="zh-CN"/>
              </w:rPr>
              <w:t>恢复重建项目</w:t>
            </w:r>
            <w:r>
              <w:rPr>
                <w:rFonts w:hint="eastAsia" w:ascii="仿宋" w:hAnsi="仿宋" w:eastAsia="仿宋" w:cs="仿宋"/>
                <w:b w:val="0"/>
                <w:bCs w:val="0"/>
                <w:i w:val="0"/>
                <w:iCs w:val="0"/>
                <w:color w:val="000000"/>
                <w:kern w:val="0"/>
                <w:sz w:val="28"/>
                <w:szCs w:val="28"/>
                <w:u w:val="none"/>
                <w:lang w:val="en-US" w:eastAsia="zh-CN" w:bidi="ar"/>
              </w:rPr>
              <w:t>电线电缆采购-报价清单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6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型号规格</w:t>
            </w:r>
          </w:p>
        </w:tc>
        <w:tc>
          <w:tcPr>
            <w:tcW w:w="17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0"/>
                <w:szCs w:val="20"/>
                <w:u w:val="none"/>
                <w:lang w:val="en-US" w:eastAsia="zh-CN" w:bidi="ar"/>
              </w:rPr>
            </w:pPr>
            <w:r>
              <w:rPr>
                <w:rFonts w:hint="eastAsia" w:ascii="仿宋" w:hAnsi="仿宋" w:eastAsia="仿宋" w:cs="仿宋"/>
                <w:b/>
                <w:bCs/>
                <w:i w:val="0"/>
                <w:iCs w:val="0"/>
                <w:color w:val="000000"/>
                <w:kern w:val="0"/>
                <w:sz w:val="20"/>
                <w:szCs w:val="20"/>
                <w:u w:val="none"/>
                <w:lang w:val="en-US" w:eastAsia="zh-CN" w:bidi="ar"/>
              </w:rPr>
              <w:t>单位</w:t>
            </w:r>
          </w:p>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i w:val="0"/>
                <w:iCs w:val="0"/>
                <w:color w:val="000000"/>
                <w:kern w:val="0"/>
                <w:sz w:val="22"/>
                <w:szCs w:val="22"/>
                <w:u w:val="none"/>
                <w:lang w:val="en-US" w:eastAsia="zh-CN" w:bidi="ar"/>
              </w:rPr>
              <w:t>（每卷100米）</w:t>
            </w:r>
          </w:p>
        </w:tc>
        <w:tc>
          <w:tcPr>
            <w:tcW w:w="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数量</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税率</w:t>
            </w:r>
          </w:p>
        </w:tc>
        <w:tc>
          <w:tcPr>
            <w:tcW w:w="10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含税单价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12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（元）</w:t>
            </w:r>
          </w:p>
        </w:tc>
        <w:tc>
          <w:tcPr>
            <w:tcW w:w="94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7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2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5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6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7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0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2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94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电源阻燃线红色</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2.5平方</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卷</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lang w:val="en-US" w:eastAsia="zh-CN"/>
              </w:rPr>
              <w:t>电源阻燃线蓝色</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2.5平方</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卷</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lang w:val="en-US" w:eastAsia="zh-CN"/>
              </w:rPr>
              <w:t>电源阻燃线双色</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2.5平方</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卷</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30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lang w:val="en-US" w:eastAsia="zh-CN"/>
              </w:rPr>
              <w:t>电源阻燃线黑色</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2.5平方</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卷</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lang w:val="en-US" w:eastAsia="zh-CN"/>
              </w:rPr>
              <w:t>电源阻燃线红色</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4平方</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卷</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lang w:val="en-US" w:eastAsia="zh-CN"/>
              </w:rPr>
              <w:t>电源阻燃线蓝色</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4平方</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卷</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sz w:val="20"/>
                <w:szCs w:val="20"/>
                <w:u w:val="none"/>
                <w:lang w:val="en-US" w:eastAsia="zh-CN"/>
              </w:rPr>
              <w:t>电源阻燃线双色</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4平方</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卷</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lang w:val="en-US" w:eastAsia="zh-CN"/>
              </w:rPr>
            </w:pPr>
            <w:r>
              <w:rPr>
                <w:rFonts w:hint="eastAsia" w:ascii="仿宋" w:hAnsi="仿宋" w:eastAsia="仿宋" w:cs="仿宋"/>
                <w:i w:val="0"/>
                <w:iCs w:val="0"/>
                <w:color w:val="000000"/>
                <w:sz w:val="20"/>
                <w:szCs w:val="20"/>
                <w:u w:val="none"/>
                <w:lang w:val="en-US" w:eastAsia="zh-CN"/>
              </w:rPr>
              <w:t>13%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bookmarkStart w:id="1" w:name="_GoBack"/>
            <w:bookmarkEnd w:id="1"/>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96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2" w:hRule="atLeast"/>
        </w:trPr>
        <w:tc>
          <w:tcPr>
            <w:tcW w:w="966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注：1、本次报价为材料到场</w:t>
            </w:r>
            <w:r>
              <w:rPr>
                <w:rFonts w:hint="eastAsia" w:ascii="仿宋" w:hAnsi="仿宋" w:eastAsia="仿宋" w:cs="仿宋"/>
                <w:b/>
                <w:bCs/>
                <w:i w:val="0"/>
                <w:iCs w:val="0"/>
                <w:color w:val="000000"/>
                <w:kern w:val="0"/>
                <w:sz w:val="22"/>
                <w:szCs w:val="22"/>
                <w:u w:val="none"/>
                <w:lang w:val="en-US" w:eastAsia="zh-CN" w:bidi="ar"/>
              </w:rPr>
              <w:t>可调</w:t>
            </w:r>
            <w:r>
              <w:rPr>
                <w:rFonts w:hint="eastAsia" w:ascii="仿宋" w:hAnsi="仿宋" w:eastAsia="仿宋" w:cs="仿宋"/>
                <w:i w:val="0"/>
                <w:iCs w:val="0"/>
                <w:color w:val="000000"/>
                <w:kern w:val="0"/>
                <w:sz w:val="22"/>
                <w:szCs w:val="22"/>
                <w:u w:val="none"/>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石棉县草科乡。6、质量标准：符合国家标准要求，并达到检验合格标准。满足项目使用要求。出具相关检测报告和产品合格证。</w:t>
            </w:r>
            <w:r>
              <w:rPr>
                <w:rStyle w:val="25"/>
                <w:lang w:val="en-US" w:eastAsia="zh-CN" w:bidi="ar"/>
              </w:rPr>
              <w:t>7、最高限价（含税）：</w:t>
            </w:r>
            <w:r>
              <w:rPr>
                <w:rStyle w:val="25"/>
                <w:rFonts w:hint="eastAsia"/>
                <w:lang w:val="en-US" w:eastAsia="zh-CN" w:bidi="ar"/>
              </w:rPr>
              <w:t>32500.00</w:t>
            </w:r>
            <w:r>
              <w:rPr>
                <w:rStyle w:val="25"/>
                <w:lang w:val="en-US" w:eastAsia="zh-CN" w:bidi="ar"/>
              </w:rPr>
              <w:t>元</w:t>
            </w:r>
            <w:r>
              <w:rPr>
                <w:rStyle w:val="26"/>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Style w:val="24"/>
                <w:b/>
                <w:bCs/>
                <w:lang w:val="en-US" w:eastAsia="zh-CN" w:bidi="ar"/>
              </w:rPr>
              <w:t>9、</w:t>
            </w:r>
            <w:r>
              <w:rPr>
                <w:rStyle w:val="26"/>
                <w:rFonts w:hint="eastAsia"/>
                <w:b/>
                <w:bCs/>
                <w:lang w:val="en-US" w:eastAsia="zh-CN" w:bidi="ar"/>
              </w:rPr>
              <w:t>说明：报价基于2024年3月25日</w:t>
            </w:r>
            <w:r>
              <w:rPr>
                <w:rStyle w:val="26"/>
                <w:rFonts w:hint="eastAsia"/>
                <w:b/>
                <w:bCs/>
                <w:highlight w:val="none"/>
                <w:lang w:val="en-US" w:eastAsia="zh-CN" w:bidi="ar"/>
              </w:rPr>
              <w:t>的铜价基价为：（</w:t>
            </w:r>
            <w:r>
              <w:rPr>
                <w:rFonts w:hint="eastAsia" w:ascii="仿宋" w:hAnsi="仿宋" w:eastAsia="仿宋" w:cs="仿宋"/>
                <w:b/>
                <w:bCs/>
                <w:color w:val="000000"/>
                <w:sz w:val="24"/>
                <w:szCs w:val="24"/>
                <w:highlight w:val="none"/>
                <w:lang w:val="en-US" w:eastAsia="zh-CN"/>
              </w:rPr>
              <w:t>72245</w:t>
            </w:r>
            <w:r>
              <w:rPr>
                <w:rStyle w:val="26"/>
                <w:b/>
                <w:bCs/>
                <w:highlight w:val="none"/>
                <w:lang w:val="en-US" w:eastAsia="zh-CN" w:bidi="ar"/>
              </w:rPr>
              <w:t>.00/吨）</w:t>
            </w:r>
            <w:r>
              <w:rPr>
                <w:rStyle w:val="26"/>
                <w:b/>
                <w:bCs/>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966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eastAsia" w:ascii="仿宋" w:hAnsi="仿宋" w:eastAsia="仿宋" w:cs="仿宋"/>
          <w:b w:val="0"/>
          <w:bCs/>
          <w:color w:val="000000"/>
          <w:sz w:val="24"/>
          <w:szCs w:val="24"/>
          <w:lang w:val="en-US" w:eastAsia="zh-CN"/>
        </w:rPr>
      </w:pPr>
    </w:p>
    <w:p>
      <w:pPr>
        <w:spacing w:line="360" w:lineRule="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采购包4：</w:t>
      </w:r>
    </w:p>
    <w:tbl>
      <w:tblPr>
        <w:tblStyle w:val="10"/>
        <w:tblW w:w="9459"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8"/>
        <w:gridCol w:w="1184"/>
        <w:gridCol w:w="2601"/>
        <w:gridCol w:w="816"/>
        <w:gridCol w:w="839"/>
        <w:gridCol w:w="839"/>
        <w:gridCol w:w="839"/>
        <w:gridCol w:w="844"/>
        <w:gridCol w:w="8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8620" w:type="dxa"/>
            <w:gridSpan w:val="8"/>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olor w:val="000000"/>
                <w:sz w:val="24"/>
                <w:szCs w:val="24"/>
              </w:rPr>
            </w:pPr>
            <w:r>
              <w:rPr>
                <w:rFonts w:hint="eastAsia" w:ascii="仿宋" w:hAnsi="仿宋" w:eastAsia="仿宋"/>
                <w:color w:val="000000"/>
                <w:sz w:val="24"/>
                <w:szCs w:val="24"/>
              </w:rPr>
              <w:t>蒙顶壹号项目电线电缆采购-报价清单</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658" w:type="dxa"/>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编号</w:t>
            </w:r>
          </w:p>
        </w:tc>
        <w:tc>
          <w:tcPr>
            <w:tcW w:w="1184" w:type="dxa"/>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材料名称</w:t>
            </w:r>
          </w:p>
        </w:tc>
        <w:tc>
          <w:tcPr>
            <w:tcW w:w="2601" w:type="dxa"/>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规格型号</w:t>
            </w:r>
          </w:p>
        </w:tc>
        <w:tc>
          <w:tcPr>
            <w:tcW w:w="816" w:type="dxa"/>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单位</w:t>
            </w:r>
          </w:p>
        </w:tc>
        <w:tc>
          <w:tcPr>
            <w:tcW w:w="839" w:type="dxa"/>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数量</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税率</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rPr>
              <w:t>含税单价</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元）</w:t>
            </w:r>
          </w:p>
        </w:tc>
        <w:tc>
          <w:tcPr>
            <w:tcW w:w="84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含税总价</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元）</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65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118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电线电缆</w:t>
            </w:r>
          </w:p>
        </w:tc>
        <w:tc>
          <w:tcPr>
            <w:tcW w:w="2601"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仿宋" w:hAnsi="仿宋" w:eastAsia="仿宋" w:cs="仿宋"/>
                <w:b/>
                <w:bCs/>
                <w:caps w:val="0"/>
                <w:color w:val="333333"/>
                <w:spacing w:val="0"/>
                <w:sz w:val="21"/>
                <w:szCs w:val="21"/>
              </w:rPr>
            </w:pPr>
            <w:r>
              <w:rPr>
                <w:rFonts w:hint="eastAsia" w:ascii="仿宋" w:hAnsi="仿宋" w:eastAsia="仿宋" w:cs="仿宋"/>
                <w:b w:val="0"/>
                <w:bCs w:val="0"/>
                <w:color w:val="000000"/>
                <w:sz w:val="21"/>
                <w:szCs w:val="21"/>
              </w:rPr>
              <w:t>WDZBN-YJY-（4*16）</w:t>
            </w:r>
            <w:r>
              <w:rPr>
                <w:rFonts w:ascii="Arial" w:hAnsi="Arial" w:eastAsia="Arial" w:cs="Arial"/>
                <w:b w:val="0"/>
                <w:bCs w:val="0"/>
                <w:i w:val="0"/>
                <w:iCs w:val="0"/>
                <w:caps w:val="0"/>
                <w:color w:val="333333"/>
                <w:spacing w:val="0"/>
                <w:sz w:val="21"/>
                <w:szCs w:val="21"/>
                <w:shd w:val="clear" w:fill="FFFFFF"/>
              </w:rPr>
              <w:t>mm²</w:t>
            </w:r>
          </w:p>
          <w:p>
            <w:pPr>
              <w:spacing w:beforeLines="0" w:afterLines="0"/>
              <w:jc w:val="center"/>
              <w:rPr>
                <w:rFonts w:hint="eastAsia" w:ascii="仿宋" w:hAnsi="仿宋" w:eastAsia="仿宋" w:cs="仿宋"/>
                <w:color w:val="000000"/>
                <w:sz w:val="21"/>
                <w:szCs w:val="21"/>
              </w:rPr>
            </w:pPr>
          </w:p>
        </w:tc>
        <w:tc>
          <w:tcPr>
            <w:tcW w:w="81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米</w:t>
            </w:r>
          </w:p>
        </w:tc>
        <w:tc>
          <w:tcPr>
            <w:tcW w:w="839" w:type="dxa"/>
            <w:tcBorders>
              <w:top w:val="single" w:color="auto" w:sz="6" w:space="0"/>
              <w:left w:val="single" w:color="auto" w:sz="6" w:space="0"/>
              <w:bottom w:val="single" w:color="auto" w:sz="6" w:space="0"/>
              <w:right w:val="single" w:color="auto" w:sz="6" w:space="0"/>
              <w:tl2br w:val="nil"/>
              <w:tr2bl w:val="nil"/>
            </w:tcBorders>
            <w:shd w:val="solid" w:color="FFFF00"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250</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13%</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4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65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2</w:t>
            </w:r>
          </w:p>
        </w:tc>
        <w:tc>
          <w:tcPr>
            <w:tcW w:w="118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电线电缆</w:t>
            </w:r>
          </w:p>
        </w:tc>
        <w:tc>
          <w:tcPr>
            <w:tcW w:w="2601"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WDZBN-YJY-（4*10）</w:t>
            </w:r>
            <w:r>
              <w:rPr>
                <w:rFonts w:ascii="Arial" w:hAnsi="Arial" w:eastAsia="Arial" w:cs="Arial"/>
                <w:i w:val="0"/>
                <w:iCs w:val="0"/>
                <w:caps w:val="0"/>
                <w:color w:val="333333"/>
                <w:spacing w:val="0"/>
                <w:sz w:val="21"/>
                <w:szCs w:val="21"/>
                <w:shd w:val="clear" w:fill="FFFFFF"/>
              </w:rPr>
              <w:t>mm²</w:t>
            </w:r>
          </w:p>
        </w:tc>
        <w:tc>
          <w:tcPr>
            <w:tcW w:w="81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米</w:t>
            </w:r>
          </w:p>
        </w:tc>
        <w:tc>
          <w:tcPr>
            <w:tcW w:w="839" w:type="dxa"/>
            <w:tcBorders>
              <w:top w:val="single" w:color="auto" w:sz="6" w:space="0"/>
              <w:left w:val="single" w:color="auto" w:sz="6" w:space="0"/>
              <w:bottom w:val="single" w:color="auto" w:sz="6" w:space="0"/>
              <w:right w:val="single" w:color="auto" w:sz="6" w:space="0"/>
              <w:tl2br w:val="nil"/>
              <w:tr2bl w:val="nil"/>
            </w:tcBorders>
            <w:shd w:val="solid" w:color="FFFF00"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50</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13%</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4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65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3</w:t>
            </w:r>
          </w:p>
        </w:tc>
        <w:tc>
          <w:tcPr>
            <w:tcW w:w="118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电线电缆</w:t>
            </w:r>
          </w:p>
        </w:tc>
        <w:tc>
          <w:tcPr>
            <w:tcW w:w="2601"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WDZBN-YJY-（4*6）</w:t>
            </w:r>
            <w:r>
              <w:rPr>
                <w:rFonts w:ascii="Arial" w:hAnsi="Arial" w:eastAsia="Arial" w:cs="Arial"/>
                <w:i w:val="0"/>
                <w:iCs w:val="0"/>
                <w:caps w:val="0"/>
                <w:color w:val="333333"/>
                <w:spacing w:val="0"/>
                <w:sz w:val="21"/>
                <w:szCs w:val="21"/>
                <w:shd w:val="clear" w:fill="FFFFFF"/>
              </w:rPr>
              <w:t>mm²</w:t>
            </w:r>
          </w:p>
        </w:tc>
        <w:tc>
          <w:tcPr>
            <w:tcW w:w="81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米</w:t>
            </w:r>
          </w:p>
        </w:tc>
        <w:tc>
          <w:tcPr>
            <w:tcW w:w="839" w:type="dxa"/>
            <w:tcBorders>
              <w:top w:val="single" w:color="auto" w:sz="6" w:space="0"/>
              <w:left w:val="single" w:color="auto" w:sz="6" w:space="0"/>
              <w:bottom w:val="single" w:color="auto" w:sz="6" w:space="0"/>
              <w:right w:val="single" w:color="auto" w:sz="6" w:space="0"/>
              <w:tl2br w:val="nil"/>
              <w:tr2bl w:val="nil"/>
            </w:tcBorders>
            <w:shd w:val="solid" w:color="FFFF00"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100</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13%</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4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5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4</w:t>
            </w:r>
          </w:p>
        </w:tc>
        <w:tc>
          <w:tcPr>
            <w:tcW w:w="118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电线电缆</w:t>
            </w:r>
          </w:p>
        </w:tc>
        <w:tc>
          <w:tcPr>
            <w:tcW w:w="2601"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WDZBN-YJY-（4*4）</w:t>
            </w:r>
            <w:r>
              <w:rPr>
                <w:rFonts w:ascii="Arial" w:hAnsi="Arial" w:eastAsia="Arial" w:cs="Arial"/>
                <w:i w:val="0"/>
                <w:iCs w:val="0"/>
                <w:caps w:val="0"/>
                <w:color w:val="333333"/>
                <w:spacing w:val="0"/>
                <w:sz w:val="21"/>
                <w:szCs w:val="21"/>
                <w:shd w:val="clear" w:fill="FFFFFF"/>
              </w:rPr>
              <w:t>mm²</w:t>
            </w:r>
          </w:p>
        </w:tc>
        <w:tc>
          <w:tcPr>
            <w:tcW w:w="81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米</w:t>
            </w:r>
          </w:p>
        </w:tc>
        <w:tc>
          <w:tcPr>
            <w:tcW w:w="839" w:type="dxa"/>
            <w:tcBorders>
              <w:top w:val="single" w:color="auto" w:sz="6" w:space="0"/>
              <w:left w:val="single" w:color="auto" w:sz="6" w:space="0"/>
              <w:bottom w:val="single" w:color="auto" w:sz="6" w:space="0"/>
              <w:right w:val="single" w:color="auto" w:sz="6" w:space="0"/>
              <w:tl2br w:val="nil"/>
              <w:tr2bl w:val="nil"/>
            </w:tcBorders>
            <w:shd w:val="solid" w:color="FFFF00"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650</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13%</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4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5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5</w:t>
            </w:r>
          </w:p>
        </w:tc>
        <w:tc>
          <w:tcPr>
            <w:tcW w:w="118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电线电缆</w:t>
            </w:r>
          </w:p>
        </w:tc>
        <w:tc>
          <w:tcPr>
            <w:tcW w:w="2601"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WDZBN-YJY-（4*2.5）</w:t>
            </w:r>
            <w:r>
              <w:rPr>
                <w:rFonts w:ascii="Arial" w:hAnsi="Arial" w:eastAsia="Arial" w:cs="Arial"/>
                <w:i w:val="0"/>
                <w:iCs w:val="0"/>
                <w:caps w:val="0"/>
                <w:color w:val="333333"/>
                <w:spacing w:val="0"/>
                <w:sz w:val="21"/>
                <w:szCs w:val="21"/>
                <w:shd w:val="clear" w:fill="FFFFFF"/>
              </w:rPr>
              <w:t>mm²</w:t>
            </w:r>
          </w:p>
        </w:tc>
        <w:tc>
          <w:tcPr>
            <w:tcW w:w="81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米</w:t>
            </w:r>
          </w:p>
        </w:tc>
        <w:tc>
          <w:tcPr>
            <w:tcW w:w="839" w:type="dxa"/>
            <w:tcBorders>
              <w:top w:val="single" w:color="auto" w:sz="6" w:space="0"/>
              <w:left w:val="single" w:color="auto" w:sz="6" w:space="0"/>
              <w:bottom w:val="single" w:color="auto" w:sz="6" w:space="0"/>
              <w:right w:val="single" w:color="auto" w:sz="6" w:space="0"/>
              <w:tl2br w:val="nil"/>
              <w:tr2bl w:val="nil"/>
            </w:tcBorders>
            <w:shd w:val="solid" w:color="FFFF00"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250</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13%</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4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658"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6</w:t>
            </w:r>
          </w:p>
        </w:tc>
        <w:tc>
          <w:tcPr>
            <w:tcW w:w="1184"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电线电缆</w:t>
            </w:r>
          </w:p>
        </w:tc>
        <w:tc>
          <w:tcPr>
            <w:tcW w:w="2601"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WDZBN-YJY-（3*10）</w:t>
            </w:r>
            <w:r>
              <w:rPr>
                <w:rFonts w:ascii="Arial" w:hAnsi="Arial" w:eastAsia="Arial" w:cs="Arial"/>
                <w:i w:val="0"/>
                <w:iCs w:val="0"/>
                <w:caps w:val="0"/>
                <w:color w:val="333333"/>
                <w:spacing w:val="0"/>
                <w:sz w:val="21"/>
                <w:szCs w:val="21"/>
                <w:shd w:val="clear" w:fill="FFFFFF"/>
              </w:rPr>
              <w:t>mm²</w:t>
            </w:r>
          </w:p>
        </w:tc>
        <w:tc>
          <w:tcPr>
            <w:tcW w:w="816"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米</w:t>
            </w:r>
          </w:p>
        </w:tc>
        <w:tc>
          <w:tcPr>
            <w:tcW w:w="839" w:type="dxa"/>
            <w:tcBorders>
              <w:top w:val="single" w:color="auto" w:sz="6" w:space="0"/>
              <w:left w:val="single" w:color="auto" w:sz="6" w:space="0"/>
              <w:bottom w:val="single" w:color="auto" w:sz="6" w:space="0"/>
              <w:right w:val="single" w:color="auto" w:sz="6" w:space="0"/>
              <w:tl2br w:val="nil"/>
              <w:tr2bl w:val="nil"/>
            </w:tcBorders>
            <w:shd w:val="solid" w:color="FFFF00" w:fill="auto"/>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150</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仿宋" w:hAnsi="仿宋" w:eastAsia="仿宋" w:cs="仿宋"/>
                <w:color w:val="000000"/>
                <w:sz w:val="21"/>
                <w:szCs w:val="21"/>
              </w:rPr>
            </w:pPr>
            <w:r>
              <w:rPr>
                <w:rFonts w:hint="eastAsia" w:ascii="仿宋" w:hAnsi="仿宋" w:eastAsia="仿宋" w:cs="仿宋"/>
                <w:color w:val="000000"/>
                <w:sz w:val="21"/>
                <w:szCs w:val="21"/>
              </w:rPr>
              <w:t>13%</w:t>
            </w: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44"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c>
          <w:tcPr>
            <w:tcW w:w="839" w:type="dxa"/>
            <w:tcBorders>
              <w:top w:val="single" w:color="auto" w:sz="6" w:space="0"/>
              <w:left w:val="single" w:color="auto" w:sz="6" w:space="0"/>
              <w:bottom w:val="single" w:color="auto" w:sz="6" w:space="0"/>
              <w:right w:val="single" w:color="auto" w:sz="6" w:space="0"/>
              <w:tl2br w:val="nil"/>
              <w:tr2bl w:val="nil"/>
            </w:tcBorders>
            <w:noWrap w:val="0"/>
            <w:vAlign w:val="top"/>
          </w:tcPr>
          <w:p>
            <w:pPr>
              <w:spacing w:beforeLines="0" w:afterLines="0"/>
              <w:jc w:val="left"/>
              <w:rPr>
                <w:rFonts w:hint="eastAsia" w:ascii="仿宋" w:hAnsi="仿宋" w:eastAsia="仿宋" w:cs="仿宋"/>
                <w:color w:val="00000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9459" w:type="dxa"/>
            <w:gridSpan w:val="9"/>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ind w:firstLine="6600" w:firstLineChars="3000"/>
              <w:jc w:val="left"/>
              <w:rPr>
                <w:rFonts w:hint="eastAsia" w:ascii="仿宋" w:hAnsi="仿宋" w:eastAsia="仿宋" w:cs="仿宋"/>
                <w:color w:val="000000"/>
                <w:sz w:val="21"/>
                <w:szCs w:val="21"/>
              </w:rPr>
            </w:pPr>
            <w:r>
              <w:rPr>
                <w:rFonts w:hint="eastAsia" w:ascii="宋体" w:hAnsi="宋体" w:eastAsia="宋体" w:cs="宋体"/>
                <w:i w:val="0"/>
                <w:iCs w:val="0"/>
                <w:color w:val="000000"/>
                <w:kern w:val="0"/>
                <w:sz w:val="22"/>
                <w:szCs w:val="22"/>
                <w:u w:val="none"/>
                <w:lang w:val="en-US" w:eastAsia="zh-CN" w:bidi="ar"/>
              </w:rPr>
              <w:t>合计含税总价： 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9459" w:type="dxa"/>
            <w:gridSpan w:val="9"/>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left"/>
              <w:rPr>
                <w:rFonts w:hint="eastAsia" w:ascii="仿宋" w:hAnsi="仿宋" w:eastAsia="仿宋" w:cs="仿宋"/>
                <w:color w:val="000000"/>
                <w:sz w:val="21"/>
                <w:szCs w:val="21"/>
              </w:rPr>
            </w:pPr>
            <w:r>
              <w:rPr>
                <w:rFonts w:hint="eastAsia" w:ascii="仿宋" w:hAnsi="仿宋" w:eastAsia="仿宋" w:cs="仿宋"/>
                <w:i w:val="0"/>
                <w:iCs w:val="0"/>
                <w:color w:val="000000"/>
                <w:kern w:val="0"/>
                <w:sz w:val="22"/>
                <w:szCs w:val="22"/>
                <w:u w:val="none"/>
                <w:lang w:val="en-US" w:eastAsia="zh-CN" w:bidi="ar"/>
              </w:rPr>
              <w:t>注：1、本次报价为材料到场</w:t>
            </w:r>
            <w:r>
              <w:rPr>
                <w:rFonts w:hint="eastAsia" w:ascii="仿宋" w:hAnsi="仿宋" w:eastAsia="仿宋" w:cs="仿宋"/>
                <w:b/>
                <w:bCs/>
                <w:i w:val="0"/>
                <w:iCs w:val="0"/>
                <w:color w:val="000000"/>
                <w:kern w:val="0"/>
                <w:sz w:val="22"/>
                <w:szCs w:val="22"/>
                <w:u w:val="none"/>
                <w:lang w:val="en-US" w:eastAsia="zh-CN" w:bidi="ar"/>
              </w:rPr>
              <w:t>可调</w:t>
            </w:r>
            <w:r>
              <w:rPr>
                <w:rFonts w:hint="eastAsia" w:ascii="仿宋" w:hAnsi="仿宋" w:eastAsia="仿宋" w:cs="仿宋"/>
                <w:i w:val="0"/>
                <w:iCs w:val="0"/>
                <w:color w:val="000000"/>
                <w:kern w:val="0"/>
                <w:sz w:val="22"/>
                <w:szCs w:val="22"/>
                <w:u w:val="none"/>
                <w:lang w:val="en-US" w:eastAsia="zh-CN" w:bidi="ar"/>
              </w:rPr>
              <w:t>含税单价，包含但不限于材料费、上车费、运输费、运输损耗、税金等费用，以上数量为暂估量，以实际供货为准，2、税费（增值税）按税务机关核定税率单独计算，一票制，税率13%。3、采取一次性不可更改的报价方式报价。4、付款方式：月付97%,3%的质保金。质保期：一年。5.送货地点：雅安市名山区。6、质量标准：符合国家标准要求，并达到检验合格标准。满足项目使用要求。出具相关检测报告和产品合格证。</w:t>
            </w:r>
            <w:r>
              <w:rPr>
                <w:rStyle w:val="25"/>
                <w:lang w:val="en-US" w:eastAsia="zh-CN" w:bidi="ar"/>
              </w:rPr>
              <w:t>7、最高限价（含税）：</w:t>
            </w:r>
            <w:r>
              <w:rPr>
                <w:rStyle w:val="25"/>
                <w:rFonts w:hint="eastAsia"/>
                <w:shd w:val="clear"/>
                <w:lang w:val="en-US" w:eastAsia="zh-CN" w:bidi="ar"/>
              </w:rPr>
              <w:t>37000.00</w:t>
            </w:r>
            <w:r>
              <w:rPr>
                <w:rStyle w:val="25"/>
                <w:lang w:val="en-US" w:eastAsia="zh-CN" w:bidi="ar"/>
              </w:rPr>
              <w:t>元</w:t>
            </w:r>
            <w:r>
              <w:rPr>
                <w:rStyle w:val="26"/>
                <w:lang w:val="en-US" w:eastAsia="zh-CN" w:bidi="ar"/>
              </w:rPr>
              <w:t>。竞价单位自主报价，投标报价不得超过最高限价。超过最高限价,其响应文件按无效处理。8、报价必须按照采购人提供的报价清单及其附件要求报价，竞价单位私自变更内容，甲方可有权拒绝（甲方认可的除外）。</w:t>
            </w:r>
            <w:r>
              <w:rPr>
                <w:rStyle w:val="24"/>
                <w:b/>
                <w:bCs/>
                <w:lang w:val="en-US" w:eastAsia="zh-CN" w:bidi="ar"/>
              </w:rPr>
              <w:t>9、</w:t>
            </w:r>
            <w:r>
              <w:rPr>
                <w:rStyle w:val="26"/>
                <w:rFonts w:hint="eastAsia"/>
                <w:b/>
                <w:bCs/>
                <w:lang w:val="en-US" w:eastAsia="zh-CN" w:bidi="ar"/>
              </w:rPr>
              <w:t>说明：报价基于2024年3月25日</w:t>
            </w:r>
            <w:r>
              <w:rPr>
                <w:rStyle w:val="26"/>
                <w:rFonts w:hint="eastAsia"/>
                <w:b/>
                <w:bCs/>
                <w:highlight w:val="none"/>
                <w:lang w:val="en-US" w:eastAsia="zh-CN" w:bidi="ar"/>
              </w:rPr>
              <w:t>的铜价基价为：（</w:t>
            </w:r>
            <w:r>
              <w:rPr>
                <w:rFonts w:hint="eastAsia" w:ascii="仿宋" w:hAnsi="仿宋" w:eastAsia="仿宋" w:cs="仿宋"/>
                <w:b/>
                <w:bCs/>
                <w:color w:val="000000"/>
                <w:sz w:val="24"/>
                <w:szCs w:val="24"/>
                <w:highlight w:val="none"/>
                <w:lang w:val="en-US" w:eastAsia="zh-CN"/>
              </w:rPr>
              <w:t>72245</w:t>
            </w:r>
            <w:r>
              <w:rPr>
                <w:rStyle w:val="26"/>
                <w:b/>
                <w:bCs/>
                <w:highlight w:val="none"/>
                <w:lang w:val="en-US" w:eastAsia="zh-CN" w:bidi="ar"/>
              </w:rPr>
              <w:t>.00/吨）</w:t>
            </w:r>
            <w:r>
              <w:rPr>
                <w:rStyle w:val="26"/>
                <w:b/>
                <w:bCs/>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9459" w:type="dxa"/>
            <w:gridSpan w:val="9"/>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pPr>
              <w:spacing w:beforeLines="0" w:afterLines="0"/>
              <w:jc w:val="left"/>
              <w:rPr>
                <w:rFonts w:hint="eastAsia" w:ascii="仿宋" w:hAnsi="仿宋" w:eastAsia="仿宋" w:cs="仿宋"/>
                <w:color w:val="000000"/>
                <w:sz w:val="21"/>
                <w:szCs w:val="21"/>
              </w:rPr>
            </w:pPr>
            <w:r>
              <w:rPr>
                <w:rFonts w:hint="eastAsia" w:ascii="仿宋" w:hAnsi="仿宋" w:eastAsia="仿宋" w:cs="仿宋"/>
                <w:i w:val="0"/>
                <w:iCs w:val="0"/>
                <w:color w:val="000000"/>
                <w:kern w:val="0"/>
                <w:sz w:val="22"/>
                <w:szCs w:val="22"/>
                <w:u w:val="none"/>
                <w:lang w:val="en-US" w:eastAsia="zh-CN" w:bidi="ar"/>
              </w:rPr>
              <w:t>供应商名称：                联系人:                  联系电话：</w:t>
            </w:r>
          </w:p>
        </w:tc>
      </w:tr>
    </w:tbl>
    <w:p>
      <w:pPr>
        <w:spacing w:line="360" w:lineRule="auto"/>
        <w:rPr>
          <w:rFonts w:hint="default" w:ascii="仿宋" w:hAnsi="仿宋" w:eastAsia="仿宋" w:cs="仿宋"/>
          <w:b w:val="0"/>
          <w:bCs/>
          <w:color w:val="000000"/>
          <w:sz w:val="24"/>
          <w:szCs w:val="24"/>
          <w:lang w:val="en-US" w:eastAsia="zh-CN"/>
        </w:rPr>
      </w:pPr>
    </w:p>
    <w:p>
      <w:pPr>
        <w:spacing w:line="360" w:lineRule="auto"/>
        <w:rPr>
          <w:rFonts w:hint="default"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注：以上为4个采购包的报价清单，若只参与其中个别采购包的竞价，将另的删除即可。</w:t>
      </w:r>
    </w:p>
    <w:p>
      <w:pPr>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pStyle w:val="3"/>
        <w:rPr>
          <w:rFonts w:hint="eastAsia" w:ascii="仿宋" w:hAnsi="仿宋" w:eastAsia="仿宋" w:cs="仿宋"/>
          <w:b/>
          <w:bCs/>
          <w:i w:val="0"/>
          <w:caps w:val="0"/>
          <w:color w:val="000000"/>
          <w:spacing w:val="0"/>
          <w:w w:val="100"/>
          <w:sz w:val="36"/>
          <w:szCs w:val="48"/>
          <w:lang w:val="en-US" w:eastAsia="zh-CN"/>
        </w:rPr>
      </w:pPr>
    </w:p>
    <w:p>
      <w:pPr>
        <w:rPr>
          <w:rFonts w:hint="eastAsia"/>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default" w:ascii="仿宋" w:hAnsi="仿宋" w:eastAsia="仿宋" w:cs="仿宋"/>
          <w:b/>
          <w:bCs/>
          <w:i w:val="0"/>
          <w:caps w:val="0"/>
          <w:color w:val="000000"/>
          <w:spacing w:val="0"/>
          <w:w w:val="100"/>
          <w:sz w:val="36"/>
          <w:szCs w:val="48"/>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2MzBlZDhlYWNkNTU2NTcxY2QwN2NmMDM4NGI1NzY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35E2A3D"/>
    <w:rsid w:val="03701C7C"/>
    <w:rsid w:val="03F01582"/>
    <w:rsid w:val="05B576FE"/>
    <w:rsid w:val="080A5EBF"/>
    <w:rsid w:val="087F77D5"/>
    <w:rsid w:val="09596E65"/>
    <w:rsid w:val="095C7502"/>
    <w:rsid w:val="0AFF049B"/>
    <w:rsid w:val="0D7B4A84"/>
    <w:rsid w:val="0F0D3D06"/>
    <w:rsid w:val="0F721BE3"/>
    <w:rsid w:val="116952AA"/>
    <w:rsid w:val="1258302D"/>
    <w:rsid w:val="130A724C"/>
    <w:rsid w:val="13487BD8"/>
    <w:rsid w:val="139E7D14"/>
    <w:rsid w:val="148F169E"/>
    <w:rsid w:val="166F2E95"/>
    <w:rsid w:val="18E16A46"/>
    <w:rsid w:val="1B9C7A46"/>
    <w:rsid w:val="1BD35136"/>
    <w:rsid w:val="1D5341BB"/>
    <w:rsid w:val="1E812AC2"/>
    <w:rsid w:val="1FE30A2F"/>
    <w:rsid w:val="231F1C62"/>
    <w:rsid w:val="245E155B"/>
    <w:rsid w:val="255031BD"/>
    <w:rsid w:val="259F1C54"/>
    <w:rsid w:val="26CB5AF2"/>
    <w:rsid w:val="2CB15DF8"/>
    <w:rsid w:val="2FE0691D"/>
    <w:rsid w:val="31BA3E7A"/>
    <w:rsid w:val="32CC7B0B"/>
    <w:rsid w:val="331C5269"/>
    <w:rsid w:val="336743E3"/>
    <w:rsid w:val="339F7DC0"/>
    <w:rsid w:val="345D1D21"/>
    <w:rsid w:val="359B0B00"/>
    <w:rsid w:val="35F9471D"/>
    <w:rsid w:val="366B5955"/>
    <w:rsid w:val="37355838"/>
    <w:rsid w:val="38804A9B"/>
    <w:rsid w:val="38D05A36"/>
    <w:rsid w:val="39CC5062"/>
    <w:rsid w:val="3A324A06"/>
    <w:rsid w:val="3A501E4E"/>
    <w:rsid w:val="3BB63F22"/>
    <w:rsid w:val="3C2506B9"/>
    <w:rsid w:val="3D382B00"/>
    <w:rsid w:val="3EE20F3A"/>
    <w:rsid w:val="3F284731"/>
    <w:rsid w:val="3FCD4CB7"/>
    <w:rsid w:val="40443954"/>
    <w:rsid w:val="41542038"/>
    <w:rsid w:val="47521611"/>
    <w:rsid w:val="48135E6A"/>
    <w:rsid w:val="4A082885"/>
    <w:rsid w:val="4C270DF4"/>
    <w:rsid w:val="4CA15CC9"/>
    <w:rsid w:val="4E6C5236"/>
    <w:rsid w:val="4FA05A85"/>
    <w:rsid w:val="4FB47373"/>
    <w:rsid w:val="51077659"/>
    <w:rsid w:val="53514ABF"/>
    <w:rsid w:val="53B61EBC"/>
    <w:rsid w:val="54C82BE5"/>
    <w:rsid w:val="56382375"/>
    <w:rsid w:val="58030690"/>
    <w:rsid w:val="59EE403C"/>
    <w:rsid w:val="5CB511D7"/>
    <w:rsid w:val="5F33643F"/>
    <w:rsid w:val="5FE6188E"/>
    <w:rsid w:val="6441217E"/>
    <w:rsid w:val="660F6CFC"/>
    <w:rsid w:val="680B5046"/>
    <w:rsid w:val="69593F14"/>
    <w:rsid w:val="69720D4B"/>
    <w:rsid w:val="6A684E1D"/>
    <w:rsid w:val="6AB22299"/>
    <w:rsid w:val="6B1A09C3"/>
    <w:rsid w:val="6D702BDA"/>
    <w:rsid w:val="6EED1CAE"/>
    <w:rsid w:val="704B4AC8"/>
    <w:rsid w:val="729554F3"/>
    <w:rsid w:val="75F56D87"/>
    <w:rsid w:val="784726BD"/>
    <w:rsid w:val="78B54D65"/>
    <w:rsid w:val="7A050B5A"/>
    <w:rsid w:val="7AE1009A"/>
    <w:rsid w:val="7B330CC4"/>
    <w:rsid w:val="7B651D50"/>
    <w:rsid w:val="7BB93E9E"/>
    <w:rsid w:val="7EA72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unhideWhenUsed/>
    <w:qFormat/>
    <w:uiPriority w:val="0"/>
    <w:pPr>
      <w:spacing w:after="120"/>
    </w:pPr>
  </w:style>
  <w:style w:type="paragraph" w:styleId="4">
    <w:name w:val="Body Text Indent"/>
    <w:basedOn w:val="1"/>
    <w:next w:val="1"/>
    <w:qFormat/>
    <w:uiPriority w:val="0"/>
    <w:pPr>
      <w:spacing w:after="120"/>
      <w:ind w:left="420" w:leftChars="200"/>
    </w:pPr>
  </w:style>
  <w:style w:type="paragraph" w:styleId="5">
    <w:name w:val="Body Text Indent 2"/>
    <w:basedOn w:val="1"/>
    <w:qFormat/>
    <w:uiPriority w:val="0"/>
    <w:pPr>
      <w:spacing w:after="120" w:line="480" w:lineRule="auto"/>
      <w:ind w:left="200" w:leftChars="200"/>
    </w:pPr>
  </w:style>
  <w:style w:type="paragraph" w:styleId="6">
    <w:name w:val="footer"/>
    <w:basedOn w:val="1"/>
    <w:link w:val="13"/>
    <w:semiHidden/>
    <w:unhideWhenUsed/>
    <w:qFormat/>
    <w:uiPriority w:val="99"/>
    <w:pPr>
      <w:tabs>
        <w:tab w:val="center" w:pos="4153"/>
        <w:tab w:val="right" w:pos="8306"/>
      </w:tabs>
      <w:snapToGrid w:val="0"/>
      <w:jc w:val="left"/>
    </w:pPr>
    <w:rPr>
      <w:sz w:val="18"/>
      <w:szCs w:val="18"/>
    </w:rPr>
  </w:style>
  <w:style w:type="paragraph" w:styleId="7">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Body Text First Indent 2"/>
    <w:basedOn w:val="4"/>
    <w:qFormat/>
    <w:uiPriority w:val="0"/>
    <w:pPr>
      <w:ind w:firstLine="200" w:firstLineChars="200"/>
    </w:pPr>
  </w:style>
  <w:style w:type="character" w:styleId="12">
    <w:name w:val="page number"/>
    <w:qFormat/>
    <w:uiPriority w:val="0"/>
  </w:style>
  <w:style w:type="character" w:customStyle="1" w:styleId="13">
    <w:name w:val="页脚 字符"/>
    <w:basedOn w:val="11"/>
    <w:link w:val="6"/>
    <w:semiHidden/>
    <w:qFormat/>
    <w:uiPriority w:val="99"/>
    <w:rPr>
      <w:sz w:val="18"/>
      <w:szCs w:val="18"/>
    </w:rPr>
  </w:style>
  <w:style w:type="character" w:customStyle="1" w:styleId="14">
    <w:name w:val="页眉 字符"/>
    <w:basedOn w:val="11"/>
    <w:link w:val="7"/>
    <w:semiHidden/>
    <w:qFormat/>
    <w:uiPriority w:val="99"/>
    <w:rPr>
      <w:sz w:val="18"/>
      <w:szCs w:val="18"/>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character" w:customStyle="1" w:styleId="16">
    <w:name w:val="font11"/>
    <w:basedOn w:val="11"/>
    <w:qFormat/>
    <w:uiPriority w:val="0"/>
    <w:rPr>
      <w:rFonts w:hint="eastAsia" w:ascii="仿宋" w:hAnsi="仿宋" w:eastAsia="仿宋" w:cs="仿宋"/>
      <w:color w:val="000000"/>
      <w:sz w:val="24"/>
      <w:szCs w:val="24"/>
      <w:u w:val="none"/>
    </w:rPr>
  </w:style>
  <w:style w:type="character" w:customStyle="1" w:styleId="17">
    <w:name w:val="font51"/>
    <w:basedOn w:val="11"/>
    <w:qFormat/>
    <w:uiPriority w:val="0"/>
    <w:rPr>
      <w:rFonts w:hint="eastAsia" w:ascii="仿宋" w:hAnsi="仿宋" w:eastAsia="仿宋" w:cs="仿宋"/>
      <w:color w:val="000000"/>
      <w:sz w:val="22"/>
      <w:szCs w:val="22"/>
      <w:u w:val="none"/>
    </w:rPr>
  </w:style>
  <w:style w:type="character" w:customStyle="1" w:styleId="18">
    <w:name w:val="font71"/>
    <w:basedOn w:val="11"/>
    <w:qFormat/>
    <w:uiPriority w:val="0"/>
    <w:rPr>
      <w:rFonts w:hint="eastAsia" w:ascii="仿宋" w:hAnsi="仿宋" w:eastAsia="仿宋" w:cs="仿宋"/>
      <w:color w:val="000000"/>
      <w:sz w:val="22"/>
      <w:szCs w:val="22"/>
      <w:u w:val="single"/>
    </w:rPr>
  </w:style>
  <w:style w:type="character" w:customStyle="1" w:styleId="19">
    <w:name w:val="font61"/>
    <w:basedOn w:val="11"/>
    <w:qFormat/>
    <w:uiPriority w:val="0"/>
    <w:rPr>
      <w:rFonts w:hint="eastAsia" w:ascii="仿宋" w:hAnsi="仿宋" w:eastAsia="仿宋" w:cs="仿宋"/>
      <w:b/>
      <w:bCs/>
      <w:color w:val="000000"/>
      <w:sz w:val="22"/>
      <w:szCs w:val="22"/>
      <w:u w:val="none"/>
    </w:rPr>
  </w:style>
  <w:style w:type="character" w:customStyle="1" w:styleId="20">
    <w:name w:val="font41"/>
    <w:basedOn w:val="11"/>
    <w:qFormat/>
    <w:uiPriority w:val="0"/>
    <w:rPr>
      <w:rFonts w:hint="eastAsia" w:ascii="仿宋" w:hAnsi="仿宋" w:eastAsia="仿宋" w:cs="仿宋"/>
      <w:color w:val="000000"/>
      <w:sz w:val="22"/>
      <w:szCs w:val="22"/>
      <w:u w:val="none"/>
    </w:rPr>
  </w:style>
  <w:style w:type="character" w:customStyle="1" w:styleId="21">
    <w:name w:val="font81"/>
    <w:basedOn w:val="11"/>
    <w:qFormat/>
    <w:uiPriority w:val="0"/>
    <w:rPr>
      <w:rFonts w:hint="eastAsia" w:ascii="仿宋" w:hAnsi="仿宋" w:eastAsia="仿宋" w:cs="仿宋"/>
      <w:color w:val="000000"/>
      <w:sz w:val="22"/>
      <w:szCs w:val="22"/>
      <w:u w:val="single"/>
    </w:rPr>
  </w:style>
  <w:style w:type="character" w:customStyle="1" w:styleId="22">
    <w:name w:val="font181"/>
    <w:basedOn w:val="11"/>
    <w:qFormat/>
    <w:uiPriority w:val="0"/>
    <w:rPr>
      <w:rFonts w:hint="eastAsia" w:ascii="仿宋" w:hAnsi="仿宋" w:eastAsia="仿宋" w:cs="仿宋"/>
      <w:color w:val="000000"/>
      <w:sz w:val="21"/>
      <w:szCs w:val="21"/>
      <w:u w:val="none"/>
    </w:rPr>
  </w:style>
  <w:style w:type="character" w:customStyle="1" w:styleId="23">
    <w:name w:val="font191"/>
    <w:basedOn w:val="11"/>
    <w:qFormat/>
    <w:uiPriority w:val="0"/>
    <w:rPr>
      <w:rFonts w:hint="eastAsia" w:ascii="仿宋" w:hAnsi="仿宋" w:eastAsia="仿宋" w:cs="仿宋"/>
      <w:b/>
      <w:bCs/>
      <w:color w:val="000000"/>
      <w:sz w:val="22"/>
      <w:szCs w:val="22"/>
      <w:u w:val="none"/>
    </w:rPr>
  </w:style>
  <w:style w:type="character" w:customStyle="1" w:styleId="24">
    <w:name w:val="font161"/>
    <w:basedOn w:val="11"/>
    <w:qFormat/>
    <w:uiPriority w:val="0"/>
    <w:rPr>
      <w:rFonts w:hint="eastAsia" w:ascii="仿宋" w:hAnsi="仿宋" w:eastAsia="仿宋" w:cs="仿宋"/>
      <w:color w:val="000000"/>
      <w:sz w:val="22"/>
      <w:szCs w:val="22"/>
      <w:u w:val="none"/>
    </w:rPr>
  </w:style>
  <w:style w:type="character" w:customStyle="1" w:styleId="25">
    <w:name w:val="font121"/>
    <w:basedOn w:val="11"/>
    <w:qFormat/>
    <w:uiPriority w:val="0"/>
    <w:rPr>
      <w:rFonts w:hint="eastAsia" w:ascii="仿宋" w:hAnsi="仿宋" w:eastAsia="仿宋" w:cs="仿宋"/>
      <w:b/>
      <w:bCs/>
      <w:color w:val="000000"/>
      <w:sz w:val="22"/>
      <w:szCs w:val="22"/>
      <w:u w:val="none"/>
    </w:rPr>
  </w:style>
  <w:style w:type="character" w:customStyle="1" w:styleId="26">
    <w:name w:val="font101"/>
    <w:basedOn w:val="11"/>
    <w:qFormat/>
    <w:uiPriority w:val="0"/>
    <w:rPr>
      <w:rFonts w:hint="eastAsia" w:ascii="仿宋" w:hAnsi="仿宋" w:eastAsia="仿宋" w:cs="仿宋"/>
      <w:color w:val="000000"/>
      <w:sz w:val="22"/>
      <w:szCs w:val="22"/>
      <w:u w:val="none"/>
    </w:rPr>
  </w:style>
  <w:style w:type="character" w:customStyle="1" w:styleId="27">
    <w:name w:val="font31"/>
    <w:basedOn w:val="1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3</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任泓源</cp:lastModifiedBy>
  <dcterms:modified xsi:type="dcterms:W3CDTF">2024-04-01T01:52:54Z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0634C655CF594520932B9CEA0E09EE79_13</vt:lpwstr>
  </property>
</Properties>
</file>