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雅安市雨城区人民医院能力建设二期项目绿化（含总坪）</w:t>
      </w:r>
      <w:r>
        <w:rPr>
          <w:rFonts w:hint="eastAsia" w:ascii="宋体" w:hAnsi="宋体"/>
          <w:color w:val="000000"/>
          <w:sz w:val="24"/>
          <w:lang w:val="en-US" w:eastAsia="zh-CN"/>
        </w:rPr>
        <w:t>专业分包项目沥青材料采购（二次）</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6"/>
        <w:gridCol w:w="2113"/>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bCs w:val="0"/>
                <w:color w:val="auto"/>
                <w:sz w:val="21"/>
                <w:szCs w:val="21"/>
                <w:highlight w:val="none"/>
              </w:rPr>
              <w:t>项</w:t>
            </w:r>
            <w:r>
              <w:rPr>
                <w:rFonts w:hint="eastAsia" w:ascii="宋体" w:hAnsi="宋体"/>
                <w:b/>
                <w:bCs w:val="0"/>
                <w:color w:val="auto"/>
                <w:szCs w:val="21"/>
                <w:highlight w:val="none"/>
                <w:lang w:val="en-US" w:eastAsia="zh-CN"/>
              </w:rPr>
              <w:t>目名称：雅安市雨城区人民医院能力建设二期项目绿化（含总坪）专业分包项目沥青材料采购（二次）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96"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113"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饶女士</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color w:val="auto"/>
                <w:highlight w:val="none"/>
                <w:lang w:val="en-US" w:eastAsia="zh-CN"/>
              </w:rPr>
              <w:t>17780818662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96"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7914" w:type="dxa"/>
            <w:gridSpan w:val="3"/>
            <w:tcBorders>
              <w:bottom w:val="single" w:color="auto" w:sz="4" w:space="0"/>
            </w:tcBorders>
            <w:noWrap w:val="0"/>
            <w:vAlign w:val="top"/>
          </w:tcPr>
          <w:p>
            <w:pPr>
              <w:spacing w:line="500" w:lineRule="exact"/>
              <w:rPr>
                <w:rFonts w:hint="eastAsia" w:ascii="宋体" w:hAnsi="宋体"/>
                <w:b w:val="0"/>
                <w:bCs/>
                <w:color w:val="auto"/>
                <w:szCs w:val="21"/>
                <w:highlight w:val="none"/>
              </w:rPr>
            </w:pPr>
            <w:r>
              <w:rPr>
                <w:rFonts w:hint="eastAsia" w:ascii="宋体" w:hAnsi="宋体"/>
                <w:b/>
                <w:bCs w:val="0"/>
                <w:color w:val="auto"/>
                <w:sz w:val="21"/>
                <w:szCs w:val="21"/>
                <w:highlight w:val="none"/>
                <w:lang w:eastAsia="zh-CN"/>
              </w:rPr>
              <w:t>雅安市雨城区人民医院能力建设二期项目绿化（含总坪）</w:t>
            </w:r>
            <w:r>
              <w:rPr>
                <w:rFonts w:hint="eastAsia" w:ascii="宋体" w:hAnsi="宋体"/>
                <w:b/>
                <w:bCs w:val="0"/>
                <w:color w:val="auto"/>
                <w:sz w:val="21"/>
                <w:szCs w:val="21"/>
                <w:highlight w:val="none"/>
                <w:lang w:val="en-US" w:eastAsia="zh-CN"/>
              </w:rPr>
              <w:t>专业分包项目沥青材料采购（二次）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796"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7914"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796"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7914"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工期：10</w:t>
            </w:r>
            <w:r>
              <w:rPr>
                <w:rFonts w:hint="eastAsia" w:ascii="宋体" w:hAnsi="宋体"/>
                <w:b w:val="0"/>
                <w:bCs/>
                <w:color w:val="auto"/>
                <w:szCs w:val="21"/>
                <w:highlight w:val="none"/>
                <w:lang w:val="en-US" w:eastAsia="zh-CN"/>
              </w:rPr>
              <w:t>天</w:t>
            </w:r>
            <w:r>
              <w:rPr>
                <w:rFonts w:hint="eastAsia" w:ascii="宋体" w:hAnsi="宋体"/>
                <w:b w:val="0"/>
                <w:bCs/>
                <w:color w:val="auto"/>
                <w:szCs w:val="21"/>
                <w:highlight w:val="none"/>
                <w:lang w:val="en-US" w:eastAsia="zh-CN"/>
              </w:rPr>
              <w:t>，以采购人通知时间为准。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796"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7914"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宋体" w:hAnsi="宋体" w:eastAsia="宋体" w:cs="宋体"/>
                <w:color w:val="auto"/>
                <w:kern w:val="0"/>
                <w:sz w:val="24"/>
                <w:szCs w:val="24"/>
                <w:highlight w:val="none"/>
              </w:rPr>
              <w:t>持有经工商行政管理部门登记注册的合法有效营业执照，并具有完成本次采购的供货或服务能力</w:t>
            </w:r>
            <w:r>
              <w:rPr>
                <w:rFonts w:hint="eastAsia"/>
                <w:b w:val="0"/>
                <w:bCs w:val="0"/>
                <w:color w:val="auto"/>
                <w:highlight w:val="none"/>
                <w:lang w:val="en-US" w:eastAsia="zh-CN"/>
              </w:rPr>
              <w:t>。</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796" w:type="dxa"/>
            <w:noWrap w:val="0"/>
            <w:vAlign w:val="top"/>
          </w:tcPr>
          <w:p>
            <w:pPr>
              <w:spacing w:line="240" w:lineRule="auto"/>
              <w:rPr>
                <w:rFonts w:hint="eastAsia" w:ascii="宋体" w:hAnsi="宋体" w:eastAsia="宋体" w:cs="Times New Roman"/>
                <w:b/>
                <w:bCs w:val="0"/>
                <w:color w:val="auto"/>
                <w:kern w:val="2"/>
                <w:sz w:val="21"/>
                <w:szCs w:val="21"/>
                <w:highlight w:val="none"/>
                <w:lang w:val="en-US" w:eastAsia="zh-CN" w:bidi="ar-SA"/>
              </w:rPr>
            </w:pPr>
            <w:r>
              <w:rPr>
                <w:rFonts w:hint="eastAsia" w:ascii="宋体" w:hAnsi="宋体"/>
                <w:b/>
                <w:bCs w:val="0"/>
                <w:color w:val="auto"/>
                <w:szCs w:val="21"/>
                <w:highlight w:val="none"/>
              </w:rPr>
              <w:t>发送</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函时间</w:t>
            </w:r>
          </w:p>
        </w:tc>
        <w:tc>
          <w:tcPr>
            <w:tcW w:w="7914" w:type="dxa"/>
            <w:gridSpan w:val="3"/>
            <w:noWrap w:val="0"/>
            <w:vAlign w:val="top"/>
          </w:tcPr>
          <w:p>
            <w:pPr>
              <w:spacing w:line="240" w:lineRule="auto"/>
              <w:jc w:val="both"/>
              <w:rPr>
                <w:rFonts w:hint="default" w:ascii="Times New Roman" w:hAnsi="Times New Roman" w:eastAsia="宋体" w:cs="Times New Roman"/>
                <w:color w:val="auto"/>
                <w:kern w:val="2"/>
                <w:sz w:val="21"/>
                <w:szCs w:val="24"/>
                <w:highlight w:val="none"/>
                <w:lang w:val="en-US" w:eastAsia="zh-CN" w:bidi="ar-SA"/>
              </w:rPr>
            </w:pPr>
            <w:r>
              <w:rPr>
                <w:rFonts w:hint="eastAsia" w:ascii="宋体" w:hAnsi="宋体"/>
                <w:b/>
                <w:bCs w:val="0"/>
                <w:color w:val="auto"/>
                <w:szCs w:val="21"/>
                <w:highlight w:val="none"/>
              </w:rPr>
              <w:t>时间：</w:t>
            </w:r>
            <w:r>
              <w:rPr>
                <w:rFonts w:hint="eastAsia" w:ascii="宋体" w:hAnsi="宋体"/>
                <w:b/>
                <w:bCs w:val="0"/>
                <w:color w:val="auto"/>
                <w:szCs w:val="21"/>
                <w:highlight w:val="none"/>
                <w:lang w:val="en-US" w:eastAsia="zh-CN"/>
              </w:rPr>
              <w:t>2024</w:t>
            </w:r>
            <w:r>
              <w:rPr>
                <w:rFonts w:hint="eastAsia" w:ascii="宋体" w:hAnsi="宋体"/>
                <w:b/>
                <w:bCs w:val="0"/>
                <w:color w:val="auto"/>
                <w:szCs w:val="21"/>
                <w:highlight w:val="none"/>
              </w:rPr>
              <w:t xml:space="preserve"> 年</w:t>
            </w:r>
            <w:r>
              <w:rPr>
                <w:rFonts w:hint="eastAsia" w:ascii="宋体" w:hAnsi="宋体"/>
                <w:b/>
                <w:bCs w:val="0"/>
                <w:color w:val="auto"/>
                <w:szCs w:val="21"/>
                <w:highlight w:val="none"/>
                <w:lang w:val="en-US" w:eastAsia="zh-CN"/>
              </w:rPr>
              <w:t>4</w:t>
            </w:r>
            <w:r>
              <w:rPr>
                <w:rFonts w:hint="eastAsia" w:ascii="宋体" w:hAnsi="宋体"/>
                <w:b/>
                <w:bCs w:val="0"/>
                <w:color w:val="auto"/>
                <w:szCs w:val="21"/>
                <w:highlight w:val="none"/>
              </w:rPr>
              <w:t>月</w:t>
            </w:r>
            <w:r>
              <w:rPr>
                <w:rFonts w:hint="eastAsia" w:ascii="宋体" w:hAnsi="宋体"/>
                <w:b/>
                <w:bCs w:val="0"/>
                <w:color w:val="auto"/>
                <w:szCs w:val="21"/>
                <w:highlight w:val="none"/>
                <w:lang w:val="en-US" w:eastAsia="zh-CN"/>
              </w:rPr>
              <w:t>29</w:t>
            </w:r>
            <w:r>
              <w:rPr>
                <w:rFonts w:hint="eastAsia" w:ascii="宋体" w:hAnsi="宋体"/>
                <w:b/>
                <w:bCs w:val="0"/>
                <w:color w:val="auto"/>
                <w:szCs w:val="21"/>
                <w:highlight w:val="none"/>
              </w:rPr>
              <w:t>日—</w:t>
            </w:r>
            <w:r>
              <w:rPr>
                <w:rFonts w:hint="eastAsia" w:ascii="宋体" w:hAnsi="宋体"/>
                <w:b/>
                <w:bCs w:val="0"/>
                <w:color w:val="auto"/>
                <w:szCs w:val="21"/>
                <w:highlight w:val="none"/>
                <w:lang w:val="en-US" w:eastAsia="zh-CN"/>
              </w:rPr>
              <w:t>2024</w:t>
            </w:r>
            <w:r>
              <w:rPr>
                <w:rFonts w:hint="eastAsia" w:ascii="宋体" w:hAnsi="宋体"/>
                <w:b/>
                <w:bCs w:val="0"/>
                <w:color w:val="auto"/>
                <w:szCs w:val="21"/>
                <w:highlight w:val="none"/>
              </w:rPr>
              <w:t>年</w:t>
            </w:r>
            <w:r>
              <w:rPr>
                <w:rFonts w:hint="eastAsia" w:ascii="宋体" w:hAnsi="宋体"/>
                <w:b/>
                <w:bCs w:val="0"/>
                <w:color w:val="auto"/>
                <w:szCs w:val="21"/>
                <w:highlight w:val="none"/>
                <w:lang w:val="en-US" w:eastAsia="zh-CN"/>
              </w:rPr>
              <w:t>5</w:t>
            </w:r>
            <w:r>
              <w:rPr>
                <w:rFonts w:hint="eastAsia" w:ascii="宋体" w:hAnsi="宋体"/>
                <w:b/>
                <w:bCs w:val="0"/>
                <w:color w:val="auto"/>
                <w:szCs w:val="21"/>
                <w:highlight w:val="none"/>
              </w:rPr>
              <w:t>月</w:t>
            </w:r>
            <w:r>
              <w:rPr>
                <w:rFonts w:hint="eastAsia" w:ascii="宋体" w:hAnsi="宋体"/>
                <w:b/>
                <w:bCs w:val="0"/>
                <w:color w:val="auto"/>
                <w:szCs w:val="21"/>
                <w:highlight w:val="none"/>
                <w:lang w:val="en-US" w:eastAsia="zh-CN"/>
              </w:rPr>
              <w:t>6</w:t>
            </w:r>
            <w:r>
              <w:rPr>
                <w:rFonts w:hint="eastAsia" w:ascii="宋体" w:hAnsi="宋体"/>
                <w:b/>
                <w:bCs w:val="0"/>
                <w:color w:val="auto"/>
                <w:szCs w:val="21"/>
                <w:highlight w:val="none"/>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796" w:type="dxa"/>
            <w:noWrap w:val="0"/>
            <w:vAlign w:val="top"/>
          </w:tcPr>
          <w:p>
            <w:pPr>
              <w:spacing w:line="500" w:lineRule="exact"/>
              <w:rPr>
                <w:rFonts w:ascii="宋体" w:hAnsi="宋体"/>
                <w:b/>
                <w:bCs w:val="0"/>
                <w:color w:val="auto"/>
                <w:szCs w:val="21"/>
                <w:highlight w:val="none"/>
              </w:rPr>
            </w:pPr>
          </w:p>
          <w:p>
            <w:pPr>
              <w:spacing w:line="500" w:lineRule="exact"/>
              <w:rPr>
                <w:rFonts w:ascii="宋体" w:hAnsi="宋体"/>
                <w:b/>
                <w:bCs w:val="0"/>
                <w:color w:val="auto"/>
                <w:szCs w:val="21"/>
                <w:highlight w:val="none"/>
              </w:rPr>
            </w:pPr>
            <w:r>
              <w:rPr>
                <w:rFonts w:hint="eastAsia" w:ascii="宋体" w:hAnsi="宋体"/>
                <w:b/>
                <w:bCs w:val="0"/>
                <w:color w:val="auto"/>
                <w:szCs w:val="21"/>
                <w:highlight w:val="none"/>
              </w:rPr>
              <w:t>报价要求</w:t>
            </w:r>
          </w:p>
        </w:tc>
        <w:tc>
          <w:tcPr>
            <w:tcW w:w="7914" w:type="dxa"/>
            <w:gridSpan w:val="3"/>
            <w:noWrap w:val="0"/>
            <w:vAlign w:val="top"/>
          </w:tcPr>
          <w:p>
            <w:pPr>
              <w:tabs>
                <w:tab w:val="left" w:pos="458"/>
              </w:tabs>
              <w:ind w:firstLine="210" w:firstLineChars="100"/>
              <w:rPr>
                <w:rFonts w:ascii="宋体" w:hAnsi="宋体"/>
                <w:b/>
                <w:bCs w:val="0"/>
                <w:color w:val="auto"/>
                <w:szCs w:val="21"/>
                <w:highlight w:val="none"/>
              </w:rPr>
            </w:pPr>
            <w:r>
              <w:rPr>
                <w:rFonts w:hint="eastAsia" w:ascii="宋体" w:hAnsi="宋体"/>
                <w:b w:val="0"/>
                <w:bCs/>
                <w:color w:val="auto"/>
                <w:szCs w:val="21"/>
                <w:highlight w:val="none"/>
              </w:rPr>
              <w:t>1.最高限价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不含税</w:t>
            </w:r>
            <w:r>
              <w:rPr>
                <w:rFonts w:hint="eastAsia" w:ascii="宋体" w:hAnsi="宋体"/>
                <w:b/>
                <w:bCs w:val="0"/>
                <w:color w:val="auto"/>
                <w:szCs w:val="21"/>
                <w:highlight w:val="none"/>
                <w:lang w:eastAsia="zh-CN"/>
              </w:rPr>
              <w:t>）：</w:t>
            </w:r>
            <w:r>
              <w:rPr>
                <w:rFonts w:hint="eastAsia" w:ascii="宋体" w:hAnsi="宋体"/>
                <w:b/>
                <w:bCs w:val="0"/>
                <w:color w:val="auto"/>
                <w:szCs w:val="21"/>
                <w:highlight w:val="none"/>
                <w:u w:val="single"/>
                <w:lang w:val="en-US" w:eastAsia="zh-CN"/>
              </w:rPr>
              <w:t xml:space="preserve"> </w:t>
            </w:r>
            <w:r>
              <w:rPr>
                <w:rFonts w:hint="eastAsia" w:ascii="宋体" w:hAnsi="宋体" w:eastAsia="宋体" w:cs="宋体"/>
                <w:i w:val="0"/>
                <w:iCs w:val="0"/>
                <w:color w:val="auto"/>
                <w:kern w:val="0"/>
                <w:sz w:val="24"/>
                <w:szCs w:val="24"/>
                <w:highlight w:val="none"/>
                <w:u w:val="single"/>
                <w:lang w:val="en-US" w:eastAsia="zh-CN" w:bidi="ar"/>
              </w:rPr>
              <w:t>242043.11</w:t>
            </w:r>
            <w:r>
              <w:rPr>
                <w:rFonts w:hint="eastAsia" w:ascii="宋体" w:hAnsi="宋体"/>
                <w:b/>
                <w:bCs w:val="0"/>
                <w:color w:val="auto"/>
                <w:szCs w:val="21"/>
                <w:highlight w:val="none"/>
                <w:u w:val="single"/>
                <w:lang w:val="en-US" w:eastAsia="zh-CN"/>
              </w:rPr>
              <w:t>元</w:t>
            </w:r>
            <w:r>
              <w:rPr>
                <w:rFonts w:hint="eastAsia" w:ascii="宋体" w:hAnsi="宋体"/>
                <w:b/>
                <w:bCs w:val="0"/>
                <w:color w:val="auto"/>
                <w:szCs w:val="21"/>
                <w:highlight w:val="none"/>
                <w:lang w:val="en-US" w:eastAsia="zh-CN"/>
              </w:rPr>
              <w:t>。供应商</w:t>
            </w:r>
            <w:r>
              <w:rPr>
                <w:rFonts w:hint="eastAsia" w:ascii="宋体" w:hAnsi="宋体"/>
                <w:b/>
                <w:bCs w:val="0"/>
                <w:color w:val="auto"/>
                <w:szCs w:val="21"/>
                <w:highlight w:val="none"/>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eastAsia="zh-CN"/>
              </w:rPr>
              <w:t>，超过控制价将视为无效文件</w:t>
            </w:r>
            <w:r>
              <w:rPr>
                <w:rFonts w:hint="eastAsia" w:ascii="宋体" w:hAnsi="宋体"/>
                <w:b/>
                <w:bCs w:val="0"/>
                <w:color w:val="auto"/>
                <w:szCs w:val="21"/>
                <w:highlight w:val="none"/>
              </w:rPr>
              <w:t>。</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lang w:val="en-US" w:eastAsia="zh-CN"/>
              </w:rPr>
              <w:t>文件中的格式文本</w:t>
            </w:r>
            <w:r>
              <w:rPr>
                <w:rFonts w:hint="eastAsia" w:ascii="宋体" w:hAnsi="宋体"/>
                <w:b/>
                <w:bCs w:val="0"/>
                <w:color w:val="auto"/>
                <w:szCs w:val="21"/>
                <w:highlight w:val="none"/>
              </w:rPr>
              <w:t>要求</w:t>
            </w:r>
            <w:r>
              <w:rPr>
                <w:rFonts w:hint="eastAsia" w:ascii="宋体" w:hAnsi="宋体"/>
                <w:b/>
                <w:bCs w:val="0"/>
                <w:color w:val="auto"/>
                <w:szCs w:val="21"/>
                <w:highlight w:val="none"/>
                <w:lang w:val="en-US" w:eastAsia="zh-CN"/>
              </w:rPr>
              <w:t>编制竞价文件</w:t>
            </w:r>
            <w:r>
              <w:rPr>
                <w:rFonts w:hint="eastAsia" w:ascii="宋体" w:hAnsi="宋体"/>
                <w:b/>
                <w:bCs w:val="0"/>
                <w:color w:val="auto"/>
                <w:szCs w:val="21"/>
                <w:highlight w:val="none"/>
              </w:rPr>
              <w:t>，</w:t>
            </w:r>
            <w:r>
              <w:rPr>
                <w:rFonts w:hint="eastAsia" w:ascii="宋体" w:hAnsi="宋体"/>
                <w:b/>
                <w:bCs w:val="0"/>
                <w:color w:val="auto"/>
                <w:szCs w:val="21"/>
                <w:highlight w:val="none"/>
                <w:lang w:val="en-US" w:eastAsia="zh-CN"/>
              </w:rPr>
              <w:t>供应商</w:t>
            </w:r>
            <w:r>
              <w:rPr>
                <w:rFonts w:hint="eastAsia" w:ascii="宋体" w:hAnsi="宋体"/>
                <w:b/>
                <w:bCs w:val="0"/>
                <w:color w:val="auto"/>
                <w:szCs w:val="21"/>
                <w:highlight w:val="none"/>
              </w:rPr>
              <w:t>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其竞价文件作无效响应处理</w:t>
            </w:r>
            <w:r>
              <w:rPr>
                <w:rFonts w:hint="eastAsia" w:ascii="宋体" w:hAnsi="宋体"/>
                <w:b/>
                <w:bCs w:val="0"/>
                <w:color w:val="auto"/>
                <w:szCs w:val="21"/>
                <w:highlight w:val="none"/>
              </w:rPr>
              <w:t>。</w:t>
            </w:r>
          </w:p>
          <w:p>
            <w:pPr>
              <w:tabs>
                <w:tab w:val="left" w:pos="458"/>
              </w:tabs>
              <w:ind w:firstLine="210" w:firstLineChars="100"/>
              <w:rPr>
                <w:rFonts w:hint="default" w:ascii="宋体" w:hAnsi="宋体"/>
                <w:b/>
                <w:bCs w:val="0"/>
                <w:color w:val="auto"/>
                <w:szCs w:val="21"/>
                <w:highlight w:val="none"/>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bCs w:val="0"/>
                <w:color w:val="auto"/>
                <w:szCs w:val="21"/>
                <w:highlight w:val="none"/>
                <w:lang w:val="en-US" w:eastAsia="zh-CN"/>
              </w:rPr>
              <w:t>1、</w:t>
            </w:r>
            <w:r>
              <w:rPr>
                <w:rFonts w:hint="eastAsia" w:ascii="宋体" w:hAnsi="宋体" w:cs="Times New Roman"/>
                <w:b/>
                <w:bCs w:val="0"/>
                <w:color w:val="auto"/>
                <w:szCs w:val="21"/>
                <w:highlight w:val="none"/>
                <w:lang w:val="en-US" w:eastAsia="zh-CN"/>
              </w:rPr>
              <w:t>竞价响应函；2、报价函及采购清单；3、法定代表人身份证明或授权委托书；4、承诺函；5、</w:t>
            </w:r>
            <w:r>
              <w:rPr>
                <w:rFonts w:hint="eastAsia" w:ascii="宋体" w:hAnsi="宋体" w:eastAsia="宋体" w:cs="Times New Roman"/>
                <w:color w:val="auto"/>
                <w:sz w:val="21"/>
                <w:szCs w:val="21"/>
                <w:highlight w:val="none"/>
                <w:lang w:val="en-US" w:eastAsia="zh-CN"/>
              </w:rPr>
              <w:t>供应商</w:t>
            </w:r>
            <w:r>
              <w:rPr>
                <w:rFonts w:hint="eastAsia" w:ascii="宋体" w:hAnsi="宋体" w:cs="Times New Roman"/>
                <w:color w:val="auto"/>
                <w:sz w:val="21"/>
                <w:szCs w:val="21"/>
                <w:highlight w:val="none"/>
                <w:lang w:val="en-US" w:eastAsia="zh-CN"/>
              </w:rPr>
              <w:t>需提供1个</w:t>
            </w:r>
            <w:r>
              <w:rPr>
                <w:rFonts w:hint="eastAsia" w:ascii="宋体" w:hAnsi="宋体" w:eastAsia="宋体" w:cs="Times New Roman"/>
                <w:color w:val="auto"/>
                <w:sz w:val="21"/>
                <w:szCs w:val="21"/>
                <w:highlight w:val="none"/>
                <w:lang w:val="en-US" w:eastAsia="zh-CN"/>
              </w:rPr>
              <w:t>自</w:t>
            </w:r>
            <w:r>
              <w:rPr>
                <w:rFonts w:hint="eastAsia" w:ascii="宋体" w:hAnsi="宋体" w:cs="Times New Roman"/>
                <w:color w:val="auto"/>
                <w:sz w:val="21"/>
                <w:szCs w:val="21"/>
                <w:highlight w:val="none"/>
                <w:lang w:val="en-US" w:eastAsia="zh-CN"/>
              </w:rPr>
              <w:t>2021</w:t>
            </w:r>
            <w:r>
              <w:rPr>
                <w:rFonts w:hint="eastAsia" w:ascii="宋体" w:hAnsi="宋体" w:eastAsia="宋体" w:cs="Times New Roman"/>
                <w:color w:val="auto"/>
                <w:sz w:val="21"/>
                <w:szCs w:val="21"/>
                <w:highlight w:val="none"/>
                <w:lang w:val="en-US" w:eastAsia="zh-CN"/>
              </w:rPr>
              <w:t>年1月1日以来</w:t>
            </w:r>
            <w:r>
              <w:rPr>
                <w:rFonts w:hint="eastAsia" w:ascii="宋体" w:hAnsi="宋体" w:cs="Times New Roman"/>
                <w:color w:val="auto"/>
                <w:sz w:val="21"/>
                <w:szCs w:val="21"/>
                <w:highlight w:val="none"/>
                <w:lang w:val="en-US" w:eastAsia="zh-CN"/>
              </w:rPr>
              <w:t>至今</w:t>
            </w:r>
            <w:r>
              <w:rPr>
                <w:rFonts w:hint="eastAsia" w:ascii="宋体" w:hAnsi="宋体" w:eastAsia="宋体" w:cs="Times New Roman"/>
                <w:color w:val="auto"/>
                <w:sz w:val="21"/>
                <w:szCs w:val="21"/>
                <w:highlight w:val="none"/>
                <w:lang w:val="en-US" w:eastAsia="zh-CN"/>
              </w:rPr>
              <w:t>（含</w:t>
            </w:r>
            <w:r>
              <w:rPr>
                <w:rFonts w:hint="eastAsia" w:ascii="宋体" w:hAnsi="宋体" w:cs="Times New Roman"/>
                <w:color w:val="auto"/>
                <w:sz w:val="21"/>
                <w:szCs w:val="21"/>
                <w:highlight w:val="none"/>
                <w:lang w:val="en-US" w:eastAsia="zh-CN"/>
              </w:rPr>
              <w:t>2021</w:t>
            </w:r>
            <w:r>
              <w:rPr>
                <w:rFonts w:hint="eastAsia" w:ascii="宋体" w:hAnsi="宋体" w:eastAsia="宋体" w:cs="Times New Roman"/>
                <w:color w:val="auto"/>
                <w:sz w:val="21"/>
                <w:szCs w:val="21"/>
                <w:highlight w:val="none"/>
                <w:lang w:val="en-US" w:eastAsia="zh-CN"/>
              </w:rPr>
              <w:t>年 1月1日，以签订合同时间为准）签订</w:t>
            </w:r>
            <w:r>
              <w:rPr>
                <w:rFonts w:hint="eastAsia" w:ascii="宋体" w:hAnsi="宋体" w:cs="Times New Roman"/>
                <w:color w:val="auto"/>
                <w:sz w:val="21"/>
                <w:szCs w:val="21"/>
                <w:highlight w:val="none"/>
                <w:lang w:val="en-US" w:eastAsia="zh-CN"/>
              </w:rPr>
              <w:t>的</w:t>
            </w:r>
            <w:r>
              <w:rPr>
                <w:rFonts w:hint="eastAsia" w:ascii="宋体" w:hAnsi="宋体" w:cs="Times New Roman"/>
                <w:b/>
                <w:bCs/>
                <w:color w:val="auto"/>
                <w:sz w:val="21"/>
                <w:szCs w:val="21"/>
                <w:highlight w:val="none"/>
                <w:lang w:val="en-US" w:eastAsia="zh-CN"/>
              </w:rPr>
              <w:t>与本次采购内容有关的沥青采购</w:t>
            </w:r>
            <w:r>
              <w:rPr>
                <w:rFonts w:hint="eastAsia" w:ascii="宋体" w:hAnsi="宋体" w:eastAsia="宋体" w:cs="Times New Roman"/>
                <w:b/>
                <w:bCs/>
                <w:color w:val="auto"/>
                <w:sz w:val="21"/>
                <w:szCs w:val="21"/>
                <w:highlight w:val="none"/>
                <w:lang w:val="en-US" w:eastAsia="zh-CN"/>
              </w:rPr>
              <w:t>业绩</w:t>
            </w:r>
            <w:r>
              <w:rPr>
                <w:rFonts w:hint="eastAsia" w:ascii="宋体" w:hAnsi="宋体" w:cs="Times New Roman"/>
                <w:b/>
                <w:bCs/>
                <w:color w:val="auto"/>
                <w:sz w:val="21"/>
                <w:szCs w:val="21"/>
                <w:highlight w:val="none"/>
                <w:lang w:val="en-US" w:eastAsia="zh-CN"/>
              </w:rPr>
              <w:t>（须提供合同）</w:t>
            </w:r>
            <w:r>
              <w:rPr>
                <w:rFonts w:hint="eastAsia" w:ascii="宋体" w:hAnsi="宋体" w:cs="Times New Roman"/>
                <w:b/>
                <w:bCs w:val="0"/>
                <w:color w:val="auto"/>
                <w:szCs w:val="21"/>
                <w:highlight w:val="none"/>
                <w:lang w:val="en-US" w:eastAsia="zh-CN"/>
              </w:rPr>
              <w:t>；</w:t>
            </w:r>
            <w:r>
              <w:rPr>
                <w:rFonts w:hint="eastAsia" w:ascii="宋体" w:hAnsi="宋体" w:cs="Times New Roman"/>
                <w:b/>
                <w:bCs w:val="0"/>
                <w:color w:val="auto"/>
                <w:szCs w:val="21"/>
                <w:highlight w:val="none"/>
                <w:lang w:val="en-US" w:eastAsia="zh-CN"/>
              </w:rPr>
              <w:t>6、竞价单位认为需要提交的其他文件。</w:t>
            </w:r>
          </w:p>
          <w:p>
            <w:pPr>
              <w:rPr>
                <w:rFonts w:hint="default" w:ascii="宋体" w:hAnsi="宋体" w:eastAsia="宋体"/>
                <w:b w:val="0"/>
                <w:bCs/>
                <w:color w:val="auto"/>
                <w:szCs w:val="21"/>
                <w:highlight w:val="none"/>
                <w:lang w:val="en-US" w:eastAsia="zh-CN"/>
              </w:rPr>
            </w:pPr>
            <w:r>
              <w:rPr>
                <w:rFonts w:hint="eastAsia" w:ascii="宋体" w:hAnsi="宋体"/>
                <w:b/>
                <w:bCs w:val="0"/>
                <w:color w:val="auto"/>
                <w:szCs w:val="21"/>
                <w:highlight w:val="none"/>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6" w:type="dxa"/>
            <w:noWrap w:val="0"/>
            <w:vAlign w:val="top"/>
          </w:tcPr>
          <w:p>
            <w:pPr>
              <w:spacing w:line="500" w:lineRule="exact"/>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中选确定方式</w:t>
            </w:r>
          </w:p>
        </w:tc>
        <w:tc>
          <w:tcPr>
            <w:tcW w:w="7914" w:type="dxa"/>
            <w:gridSpan w:val="3"/>
            <w:noWrap w:val="0"/>
            <w:vAlign w:val="top"/>
          </w:tcPr>
          <w:p>
            <w:pPr>
              <w:ind w:firstLine="210" w:firstLineChars="100"/>
              <w:rPr>
                <w:rFonts w:hint="eastAsia" w:ascii="宋体" w:hAnsi="宋体"/>
                <w:b w:val="0"/>
                <w:bCs/>
                <w:color w:val="auto"/>
                <w:szCs w:val="21"/>
                <w:highlight w:val="none"/>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采购人对竞价人的含税报价进行评比，确定前三名中选候选人并进行公示。在公示结束后由采购人自主确定最终中选人，达到优质采购的目的。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796" w:type="dxa"/>
            <w:noWrap w:val="0"/>
            <w:vAlign w:val="top"/>
          </w:tcPr>
          <w:p>
            <w:pPr>
              <w:spacing w:line="500" w:lineRule="exact"/>
              <w:jc w:val="center"/>
              <w:rPr>
                <w:rFonts w:hint="default" w:ascii="宋体" w:hAnsi="宋体"/>
                <w:b/>
                <w:bCs w:val="0"/>
                <w:color w:val="auto"/>
                <w:sz w:val="21"/>
                <w:szCs w:val="21"/>
                <w:highlight w:val="none"/>
                <w:lang w:val="en-US" w:eastAsia="zh-CN"/>
              </w:rPr>
            </w:pPr>
            <w:r>
              <w:rPr>
                <w:rFonts w:hint="eastAsia" w:ascii="宋体" w:hAnsi="宋体"/>
                <w:b/>
                <w:bCs w:val="0"/>
                <w:color w:val="auto"/>
                <w:sz w:val="21"/>
                <w:szCs w:val="21"/>
                <w:highlight w:val="none"/>
                <w:lang w:val="en-US" w:eastAsia="zh-CN"/>
              </w:rPr>
              <w:t>报价说明</w:t>
            </w:r>
          </w:p>
        </w:tc>
        <w:tc>
          <w:tcPr>
            <w:tcW w:w="7914" w:type="dxa"/>
            <w:gridSpan w:val="3"/>
            <w:noWrap w:val="0"/>
            <w:vAlign w:val="top"/>
          </w:tcPr>
          <w:p>
            <w:pPr>
              <w:spacing w:line="500" w:lineRule="exact"/>
              <w:rPr>
                <w:rFonts w:hint="eastAsia" w:ascii="宋体" w:hAnsi="宋体"/>
                <w:b w:val="0"/>
                <w:bCs/>
                <w:color w:val="auto"/>
                <w:sz w:val="21"/>
                <w:szCs w:val="21"/>
                <w:highlight w:val="none"/>
                <w:lang w:val="en-US" w:eastAsia="zh-CN"/>
              </w:rPr>
            </w:pPr>
            <w:r>
              <w:rPr>
                <w:rFonts w:hint="eastAsia" w:ascii="宋体" w:hAnsi="宋体"/>
                <w:b w:val="0"/>
                <w:bCs/>
                <w:color w:val="auto"/>
                <w:sz w:val="21"/>
                <w:szCs w:val="21"/>
                <w:highlight w:val="none"/>
                <w:lang w:val="en-US" w:eastAsia="zh-CN"/>
              </w:rPr>
              <w:t>1、</w:t>
            </w:r>
            <w:r>
              <w:rPr>
                <w:rFonts w:hint="default" w:ascii="宋体" w:hAnsi="宋体"/>
                <w:b w:val="0"/>
                <w:bCs/>
                <w:color w:val="auto"/>
                <w:sz w:val="21"/>
                <w:szCs w:val="21"/>
                <w:highlight w:val="none"/>
                <w:lang w:val="en-US" w:eastAsia="zh-CN"/>
              </w:rPr>
              <w:t>报价采用</w:t>
            </w:r>
            <w:r>
              <w:rPr>
                <w:rFonts w:hint="eastAsia" w:ascii="宋体" w:hAnsi="宋体"/>
                <w:b w:val="0"/>
                <w:bCs/>
                <w:color w:val="auto"/>
                <w:sz w:val="21"/>
                <w:szCs w:val="21"/>
                <w:highlight w:val="none"/>
                <w:lang w:val="en-US" w:eastAsia="zh-CN"/>
              </w:rPr>
              <w:t>：</w:t>
            </w:r>
            <w:r>
              <w:rPr>
                <w:rFonts w:hint="default" w:ascii="宋体" w:hAnsi="宋体"/>
                <w:b w:val="0"/>
                <w:bCs/>
                <w:color w:val="auto"/>
                <w:sz w:val="21"/>
                <w:szCs w:val="21"/>
                <w:highlight w:val="none"/>
                <w:lang w:val="en-US" w:eastAsia="zh-CN"/>
              </w:rPr>
              <w:t>报价采用固定综合单价</w:t>
            </w:r>
            <w:r>
              <w:rPr>
                <w:rFonts w:hint="eastAsia" w:ascii="宋体" w:hAnsi="宋体"/>
                <w:b w:val="0"/>
                <w:bCs/>
                <w:color w:val="auto"/>
                <w:sz w:val="21"/>
                <w:szCs w:val="21"/>
                <w:highlight w:val="none"/>
                <w:lang w:val="en-US" w:eastAsia="zh-CN"/>
              </w:rPr>
              <w:t>，以上价格包括材料费、辅材摊铺人工费、辅助摊铺机械费、二次搬运费、施工安装费、安全文明施工费、保险、利润等费用组成。在整个供货期内均不调整单价，具体金额以实际结算金额为准。</w:t>
            </w:r>
          </w:p>
          <w:p>
            <w:pPr>
              <w:spacing w:line="500" w:lineRule="exact"/>
              <w:rPr>
                <w:rFonts w:hint="eastAsia" w:ascii="宋体" w:hAnsi="宋体"/>
                <w:b w:val="0"/>
                <w:bCs/>
                <w:color w:val="auto"/>
                <w:sz w:val="21"/>
                <w:szCs w:val="21"/>
                <w:highlight w:val="none"/>
                <w:lang w:val="en-US" w:eastAsia="zh-CN"/>
              </w:rPr>
            </w:pPr>
            <w:r>
              <w:rPr>
                <w:rFonts w:hint="eastAsia" w:ascii="宋体" w:hAnsi="宋体"/>
                <w:b w:val="0"/>
                <w:bCs/>
                <w:color w:val="auto"/>
                <w:sz w:val="21"/>
                <w:szCs w:val="21"/>
                <w:highlight w:val="none"/>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 w:val="21"/>
                <w:szCs w:val="21"/>
                <w:highlight w:val="none"/>
                <w:lang w:val="en-US" w:eastAsia="zh-CN"/>
              </w:rPr>
            </w:pPr>
            <w:r>
              <w:rPr>
                <w:rFonts w:hint="eastAsia" w:ascii="宋体" w:hAnsi="宋体"/>
                <w:b w:val="0"/>
                <w:bCs/>
                <w:color w:val="auto"/>
                <w:sz w:val="21"/>
                <w:szCs w:val="21"/>
                <w:highlight w:val="none"/>
                <w:lang w:val="en-US" w:eastAsia="zh-CN"/>
              </w:rPr>
              <w:t>3、投标文件中报价如果出现下列不一致的，可按以下原则进行修改：</w:t>
            </w:r>
          </w:p>
          <w:p>
            <w:pPr>
              <w:spacing w:line="500" w:lineRule="exact"/>
              <w:rPr>
                <w:rFonts w:hint="eastAsia" w:ascii="宋体" w:hAnsi="宋体"/>
                <w:b w:val="0"/>
                <w:bCs/>
                <w:color w:val="auto"/>
                <w:sz w:val="21"/>
                <w:szCs w:val="21"/>
                <w:highlight w:val="none"/>
                <w:lang w:val="en-US" w:eastAsia="zh-CN"/>
              </w:rPr>
            </w:pPr>
            <w:r>
              <w:rPr>
                <w:rFonts w:hint="default" w:ascii="宋体" w:hAnsi="宋体"/>
                <w:b w:val="0"/>
                <w:bCs/>
                <w:color w:val="auto"/>
                <w:sz w:val="21"/>
                <w:szCs w:val="21"/>
                <w:highlight w:val="none"/>
                <w:lang w:val="en-US" w:eastAsia="zh-CN"/>
              </w:rPr>
              <w:t>①</w:t>
            </w:r>
            <w:r>
              <w:rPr>
                <w:rFonts w:hint="eastAsia" w:ascii="宋体" w:hAnsi="宋体"/>
                <w:b w:val="0"/>
                <w:bCs/>
                <w:color w:val="auto"/>
                <w:sz w:val="21"/>
                <w:szCs w:val="21"/>
                <w:highlight w:val="none"/>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eastAsia="宋体" w:cs="宋体"/>
                <w:b w:val="0"/>
                <w:bCs/>
                <w:color w:val="auto"/>
                <w:sz w:val="21"/>
                <w:szCs w:val="21"/>
                <w:highlight w:val="none"/>
                <w:lang w:val="en-US" w:eastAsia="zh-CN"/>
              </w:rPr>
            </w:pPr>
            <w:r>
              <w:rPr>
                <w:rFonts w:hint="default" w:ascii="宋体" w:hAnsi="宋体"/>
                <w:b w:val="0"/>
                <w:bCs/>
                <w:color w:val="auto"/>
                <w:sz w:val="21"/>
                <w:szCs w:val="21"/>
                <w:highlight w:val="none"/>
                <w:lang w:val="en-US" w:eastAsia="zh-CN"/>
              </w:rPr>
              <w:t>②</w:t>
            </w:r>
            <w:r>
              <w:rPr>
                <w:rFonts w:hint="eastAsia" w:ascii="宋体" w:hAnsi="宋体"/>
                <w:b w:val="0"/>
                <w:bCs/>
                <w:color w:val="auto"/>
                <w:sz w:val="21"/>
                <w:szCs w:val="21"/>
                <w:highlight w:val="none"/>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i w:val="0"/>
                <w:iCs w:val="0"/>
                <w:color w:val="auto"/>
                <w:sz w:val="21"/>
                <w:szCs w:val="21"/>
                <w:highlight w:val="none"/>
                <w:u w:val="none"/>
                <w:lang w:val="en-US" w:eastAsia="zh-CN"/>
              </w:rPr>
            </w:pPr>
            <w:r>
              <w:rPr>
                <w:rFonts w:hint="eastAsia" w:ascii="宋体" w:hAnsi="宋体" w:eastAsia="宋体" w:cs="宋体"/>
                <w:b w:val="0"/>
                <w:bCs/>
                <w:color w:val="auto"/>
                <w:sz w:val="21"/>
                <w:szCs w:val="21"/>
                <w:highlight w:val="none"/>
                <w:lang w:val="en-US" w:eastAsia="zh-CN"/>
              </w:rPr>
              <w:t>③单价金额小数点或者百分比有明显错位的，以总价为准，修正单价，</w:t>
            </w:r>
            <w:r>
              <w:rPr>
                <w:rFonts w:hint="eastAsia" w:ascii="宋体" w:hAnsi="宋体" w:eastAsia="宋体" w:cs="宋体"/>
                <w:b w:val="0"/>
                <w:bCs w:val="0"/>
                <w:color w:val="auto"/>
                <w:kern w:val="2"/>
                <w:sz w:val="21"/>
                <w:szCs w:val="21"/>
                <w:highlight w:val="none"/>
                <w:lang w:val="en-US" w:eastAsia="zh-CN"/>
              </w:rPr>
              <w:t>报价时：小数点后须保留2位有效数字。</w:t>
            </w:r>
          </w:p>
          <w:p>
            <w:pPr>
              <w:spacing w:line="500" w:lineRule="exact"/>
              <w:rPr>
                <w:rFonts w:hint="default"/>
                <w:color w:val="auto"/>
                <w:sz w:val="21"/>
                <w:szCs w:val="21"/>
                <w:highlight w:val="none"/>
                <w:lang w:val="en-US"/>
              </w:rPr>
            </w:pPr>
            <w:r>
              <w:rPr>
                <w:rFonts w:hint="eastAsia" w:ascii="宋体" w:hAnsi="宋体"/>
                <w:b w:val="0"/>
                <w:bCs/>
                <w:color w:val="auto"/>
                <w:sz w:val="21"/>
                <w:szCs w:val="21"/>
                <w:highlight w:val="none"/>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96"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竞价书</w:t>
            </w:r>
            <w:r>
              <w:rPr>
                <w:rFonts w:hint="eastAsia" w:ascii="宋体" w:hAnsi="宋体"/>
                <w:b/>
                <w:bCs w:val="0"/>
                <w:color w:val="auto"/>
                <w:szCs w:val="21"/>
                <w:highlight w:val="none"/>
              </w:rPr>
              <w:t>提交时间</w:t>
            </w:r>
            <w:r>
              <w:rPr>
                <w:rFonts w:hint="eastAsia" w:ascii="宋体" w:hAnsi="宋体"/>
                <w:b/>
                <w:bCs w:val="0"/>
                <w:color w:val="auto"/>
                <w:szCs w:val="21"/>
                <w:highlight w:val="none"/>
                <w:lang w:val="en-US" w:eastAsia="zh-CN"/>
              </w:rPr>
              <w:t>及竞价方式</w:t>
            </w:r>
          </w:p>
        </w:tc>
        <w:tc>
          <w:tcPr>
            <w:tcW w:w="7914" w:type="dxa"/>
            <w:gridSpan w:val="3"/>
            <w:noWrap w:val="0"/>
            <w:vAlign w:val="top"/>
          </w:tcPr>
          <w:p>
            <w:pPr>
              <w:numPr>
                <w:ilvl w:val="0"/>
                <w:numId w:val="0"/>
              </w:numPr>
              <w:rPr>
                <w:rFonts w:hint="eastAsia"/>
                <w:color w:val="auto"/>
                <w:highlight w:val="none"/>
                <w:lang w:eastAsia="zh-CN"/>
              </w:rPr>
            </w:pPr>
            <w:r>
              <w:rPr>
                <w:rFonts w:hint="eastAsia"/>
                <w:color w:val="auto"/>
                <w:highlight w:val="none"/>
                <w:lang w:val="en-US" w:eastAsia="zh-CN"/>
              </w:rPr>
              <w:t>1、竞价书</w:t>
            </w:r>
            <w:r>
              <w:rPr>
                <w:rFonts w:hint="eastAsia"/>
                <w:color w:val="auto"/>
                <w:highlight w:val="none"/>
              </w:rPr>
              <w:t>递交时间：</w:t>
            </w:r>
            <w:r>
              <w:rPr>
                <w:rFonts w:hint="eastAsia"/>
                <w:color w:val="auto"/>
                <w:highlight w:val="none"/>
                <w:lang w:val="en-US" w:eastAsia="zh-CN"/>
              </w:rPr>
              <w:t>2024</w:t>
            </w:r>
            <w:r>
              <w:rPr>
                <w:rFonts w:hint="eastAsia"/>
                <w:color w:val="auto"/>
                <w:highlight w:val="none"/>
              </w:rPr>
              <w:t>年</w:t>
            </w:r>
            <w:r>
              <w:rPr>
                <w:rFonts w:hint="eastAsia"/>
                <w:color w:val="auto"/>
                <w:highlight w:val="none"/>
                <w:lang w:val="en-US" w:eastAsia="zh-CN"/>
              </w:rPr>
              <w:t>5</w:t>
            </w:r>
            <w:r>
              <w:rPr>
                <w:rFonts w:hint="eastAsia"/>
                <w:color w:val="auto"/>
                <w:highlight w:val="none"/>
              </w:rPr>
              <w:t>月</w:t>
            </w:r>
            <w:r>
              <w:rPr>
                <w:rFonts w:hint="eastAsia"/>
                <w:color w:val="auto"/>
                <w:highlight w:val="none"/>
                <w:lang w:val="en-US" w:eastAsia="zh-CN"/>
              </w:rPr>
              <w:t>7</w:t>
            </w:r>
            <w:r>
              <w:rPr>
                <w:rFonts w:hint="eastAsia"/>
                <w:color w:val="auto"/>
                <w:highlight w:val="none"/>
              </w:rPr>
              <w:t>日</w:t>
            </w:r>
            <w:r>
              <w:rPr>
                <w:rFonts w:hint="eastAsia"/>
                <w:color w:val="auto"/>
                <w:highlight w:val="none"/>
                <w:lang w:val="en-US" w:eastAsia="zh-CN"/>
              </w:rPr>
              <w:t>10</w:t>
            </w:r>
            <w:r>
              <w:rPr>
                <w:rFonts w:hint="eastAsia"/>
                <w:color w:val="auto"/>
                <w:highlight w:val="none"/>
              </w:rPr>
              <w:t>时</w:t>
            </w:r>
            <w:r>
              <w:rPr>
                <w:rFonts w:hint="eastAsia"/>
                <w:color w:val="auto"/>
                <w:highlight w:val="none"/>
                <w:lang w:val="en-US" w:eastAsia="zh-CN"/>
              </w:rPr>
              <w:t>00</w:t>
            </w:r>
            <w:r>
              <w:rPr>
                <w:rFonts w:hint="eastAsia"/>
                <w:color w:val="auto"/>
                <w:highlight w:val="none"/>
              </w:rPr>
              <w:t>分（北京时间）</w:t>
            </w:r>
            <w:r>
              <w:rPr>
                <w:rFonts w:hint="eastAsia"/>
                <w:color w:val="auto"/>
                <w:highlight w:val="none"/>
                <w:lang w:eastAsia="zh-CN"/>
              </w:rPr>
              <w:t>。</w:t>
            </w:r>
          </w:p>
          <w:p>
            <w:pPr>
              <w:numPr>
                <w:ilvl w:val="0"/>
                <w:numId w:val="0"/>
              </w:numPr>
              <w:rPr>
                <w:rFonts w:hint="eastAsia"/>
                <w:color w:val="auto"/>
                <w:highlight w:val="none"/>
                <w:lang w:val="en-US" w:eastAsia="zh-CN"/>
              </w:rPr>
            </w:pPr>
            <w:r>
              <w:rPr>
                <w:rFonts w:hint="eastAsia"/>
                <w:color w:val="auto"/>
                <w:highlight w:val="none"/>
                <w:lang w:val="en-US" w:eastAsia="zh-CN"/>
              </w:rPr>
              <w:t>2、本次竞价方式：</w:t>
            </w:r>
            <w:r>
              <w:rPr>
                <w:rFonts w:hint="eastAsia"/>
                <w:color w:val="auto"/>
                <w:highlight w:val="none"/>
                <w:u w:val="single"/>
                <w:lang w:val="en-US" w:eastAsia="zh-CN"/>
              </w:rPr>
              <w:t xml:space="preserve">   书面竞价  </w:t>
            </w:r>
            <w:r>
              <w:rPr>
                <w:rFonts w:hint="eastAsia"/>
                <w:color w:val="auto"/>
                <w:highlight w:val="none"/>
                <w:lang w:val="en-US" w:eastAsia="zh-CN"/>
              </w:rPr>
              <w:t>。</w:t>
            </w:r>
          </w:p>
          <w:p>
            <w:pPr>
              <w:numPr>
                <w:ilvl w:val="0"/>
                <w:numId w:val="0"/>
              </w:numPr>
              <w:rPr>
                <w:rFonts w:hint="eastAsia"/>
                <w:color w:val="auto"/>
                <w:highlight w:val="none"/>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w:t>
            </w:r>
            <w:r>
              <w:rPr>
                <w:rFonts w:hint="eastAsia"/>
                <w:b/>
                <w:bCs/>
                <w:color w:val="auto"/>
                <w:highlight w:val="none"/>
                <w:lang w:val="en-US" w:eastAsia="zh-CN"/>
              </w:rPr>
              <w:t>签字、盖章、胶装成册密封盖章</w:t>
            </w:r>
            <w:r>
              <w:rPr>
                <w:rFonts w:hint="eastAsia"/>
                <w:color w:val="auto"/>
                <w:highlight w:val="none"/>
                <w:lang w:val="en-US" w:eastAsia="zh-CN"/>
              </w:rPr>
              <w:t>后现场递交</w:t>
            </w:r>
            <w:r>
              <w:rPr>
                <w:rFonts w:hint="eastAsia"/>
                <w:color w:val="auto"/>
                <w:highlight w:val="none"/>
              </w:rPr>
              <w:t>：</w:t>
            </w:r>
          </w:p>
          <w:p>
            <w:pPr>
              <w:numPr>
                <w:ilvl w:val="0"/>
                <w:numId w:val="0"/>
              </w:numPr>
              <w:rPr>
                <w:rFonts w:hint="default"/>
                <w:color w:val="auto"/>
                <w:highlight w:val="none"/>
                <w:lang w:val="en-US"/>
              </w:rPr>
            </w:pPr>
            <w:r>
              <w:rPr>
                <w:rFonts w:hint="eastAsia"/>
                <w:b/>
                <w:bCs/>
                <w:color w:val="auto"/>
                <w:highlight w:val="none"/>
                <w:lang w:val="en-US" w:eastAsia="zh-CN"/>
              </w:rPr>
              <w:t>递交地址：</w:t>
            </w:r>
            <w:r>
              <w:rPr>
                <w:rFonts w:hint="eastAsia" w:ascii="宋体" w:hAnsi="宋体" w:eastAsia="宋体" w:cs="宋体"/>
                <w:b w:val="0"/>
                <w:bCs w:val="0"/>
                <w:color w:val="auto"/>
                <w:kern w:val="2"/>
                <w:sz w:val="21"/>
                <w:szCs w:val="21"/>
                <w:highlight w:val="none"/>
                <w:lang w:val="en-US" w:eastAsia="zh-CN" w:bidi="ar"/>
              </w:rPr>
              <w:t>雅安城投工匠建设工程有限公司二楼会议室（地址：雅安市雨城区北环东路100号）。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796" w:type="dxa"/>
            <w:noWrap w:val="0"/>
            <w:vAlign w:val="top"/>
          </w:tcPr>
          <w:p>
            <w:pPr>
              <w:spacing w:line="500" w:lineRule="exact"/>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付款方式</w:t>
            </w:r>
          </w:p>
        </w:tc>
        <w:tc>
          <w:tcPr>
            <w:tcW w:w="7914" w:type="dxa"/>
            <w:gridSpan w:val="3"/>
            <w:noWrap w:val="0"/>
            <w:vAlign w:val="center"/>
          </w:tcPr>
          <w:p>
            <w:pPr>
              <w:jc w:val="both"/>
              <w:rPr>
                <w:rFonts w:hint="default" w:ascii="宋体" w:hAnsi="宋体" w:eastAsia="宋体"/>
                <w:b w:val="0"/>
                <w:bCs/>
                <w:color w:val="auto"/>
                <w:szCs w:val="21"/>
                <w:highlight w:val="none"/>
                <w:lang w:val="en-US" w:eastAsia="zh-CN"/>
              </w:rPr>
            </w:pPr>
            <w:r>
              <w:rPr>
                <w:rFonts w:hint="eastAsia" w:ascii="宋体" w:hAnsi="宋体"/>
                <w:b/>
                <w:bCs w:val="0"/>
                <w:color w:val="auto"/>
                <w:szCs w:val="21"/>
                <w:highlight w:val="none"/>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796" w:type="dxa"/>
            <w:noWrap w:val="0"/>
            <w:vAlign w:val="top"/>
          </w:tcPr>
          <w:p>
            <w:pPr>
              <w:spacing w:line="500" w:lineRule="exact"/>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合同授予</w:t>
            </w:r>
          </w:p>
        </w:tc>
        <w:tc>
          <w:tcPr>
            <w:tcW w:w="7914" w:type="dxa"/>
            <w:gridSpan w:val="3"/>
            <w:noWrap w:val="0"/>
            <w:vAlign w:val="top"/>
          </w:tcPr>
          <w:p>
            <w:pPr>
              <w:spacing w:line="500" w:lineRule="exact"/>
              <w:rPr>
                <w:rFonts w:hint="eastAsia" w:ascii="宋体" w:hAnsi="宋体"/>
                <w:b/>
                <w:bCs w:val="0"/>
                <w:color w:val="auto"/>
                <w:szCs w:val="21"/>
                <w:highlight w:val="none"/>
                <w:lang w:val="en-US" w:eastAsia="zh-CN"/>
              </w:rPr>
            </w:pPr>
            <w:r>
              <w:rPr>
                <w:rFonts w:hint="eastAsia" w:ascii="宋体" w:hAnsi="宋体"/>
                <w:b w:val="0"/>
                <w:bCs/>
                <w:color w:val="auto"/>
                <w:szCs w:val="21"/>
                <w:highlight w:val="none"/>
                <w:lang w:val="en-US" w:eastAsia="zh-CN"/>
              </w:rPr>
              <w:t>在中选公示结束无异议后将《</w:t>
            </w:r>
            <w:bookmarkStart w:id="14" w:name="_GoBack"/>
            <w:bookmarkEnd w:id="14"/>
            <w:r>
              <w:rPr>
                <w:rFonts w:hint="eastAsia" w:ascii="宋体" w:hAnsi="宋体"/>
                <w:b w:val="0"/>
                <w:bCs/>
                <w:color w:val="auto"/>
                <w:szCs w:val="21"/>
                <w:highlight w:val="none"/>
                <w:lang w:val="en-US" w:eastAsia="zh-CN"/>
              </w:rPr>
              <w:t>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96" w:type="dxa"/>
            <w:noWrap w:val="0"/>
            <w:vAlign w:val="center"/>
          </w:tcPr>
          <w:p>
            <w:pPr>
              <w:spacing w:line="500" w:lineRule="exact"/>
              <w:jc w:val="center"/>
              <w:rPr>
                <w:rFonts w:ascii="宋体" w:hAnsi="宋体"/>
                <w:b/>
                <w:bCs w:val="0"/>
                <w:color w:val="auto"/>
                <w:szCs w:val="21"/>
                <w:highlight w:val="none"/>
              </w:rPr>
            </w:pPr>
            <w:r>
              <w:rPr>
                <w:rFonts w:hint="eastAsia" w:ascii="宋体" w:hAnsi="宋体"/>
                <w:b/>
                <w:bCs w:val="0"/>
                <w:color w:val="auto"/>
                <w:szCs w:val="21"/>
                <w:highlight w:val="none"/>
              </w:rPr>
              <w:t>廉洁要求</w:t>
            </w:r>
          </w:p>
        </w:tc>
        <w:tc>
          <w:tcPr>
            <w:tcW w:w="7914" w:type="dxa"/>
            <w:gridSpan w:val="3"/>
            <w:noWrap w:val="0"/>
            <w:vAlign w:val="top"/>
          </w:tcPr>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要求供应商公开、公平、公正参与本次采购（报价、采购），</w:t>
            </w:r>
            <w:r>
              <w:rPr>
                <w:rFonts w:hint="eastAsia" w:ascii="宋体" w:hAnsi="宋体"/>
                <w:b w:val="0"/>
                <w:bCs/>
                <w:color w:val="auto"/>
                <w:szCs w:val="21"/>
                <w:highlight w:val="none"/>
                <w:lang w:val="en-US" w:eastAsia="zh-CN"/>
              </w:rPr>
              <w:t>无论是在采购</w:t>
            </w:r>
            <w:r>
              <w:rPr>
                <w:rFonts w:hint="eastAsia" w:ascii="宋体" w:hAnsi="宋体"/>
                <w:b w:val="0"/>
                <w:bCs/>
                <w:color w:val="auto"/>
                <w:szCs w:val="21"/>
                <w:highlight w:val="none"/>
              </w:rPr>
              <w:t>过程</w:t>
            </w:r>
            <w:r>
              <w:rPr>
                <w:rFonts w:hint="eastAsia" w:ascii="宋体" w:hAnsi="宋体"/>
                <w:b w:val="0"/>
                <w:bCs/>
                <w:color w:val="auto"/>
                <w:szCs w:val="21"/>
                <w:highlight w:val="none"/>
                <w:lang w:val="en-US" w:eastAsia="zh-CN"/>
              </w:rPr>
              <w:t>或合同履约过程中出现</w:t>
            </w:r>
            <w:r>
              <w:rPr>
                <w:rFonts w:hint="eastAsia" w:ascii="宋体" w:hAnsi="宋体"/>
                <w:b w:val="0"/>
                <w:bCs/>
                <w:color w:val="auto"/>
                <w:szCs w:val="21"/>
                <w:highlight w:val="none"/>
              </w:rPr>
              <w:t>有围标、串标、陪标、行贿、</w:t>
            </w:r>
            <w:r>
              <w:rPr>
                <w:rFonts w:hint="eastAsia" w:ascii="宋体" w:hAnsi="宋体"/>
                <w:b w:val="0"/>
                <w:bCs/>
                <w:color w:val="auto"/>
                <w:szCs w:val="21"/>
                <w:highlight w:val="none"/>
                <w:lang w:val="en-US" w:eastAsia="zh-CN"/>
              </w:rPr>
              <w:t>提供虚假资料谋取中选</w:t>
            </w:r>
            <w:r>
              <w:rPr>
                <w:rFonts w:hint="eastAsia" w:ascii="宋体" w:hAnsi="宋体"/>
                <w:b w:val="0"/>
                <w:bCs/>
                <w:color w:val="auto"/>
                <w:szCs w:val="21"/>
                <w:highlight w:val="none"/>
              </w:rPr>
              <w:t>等行为</w:t>
            </w:r>
            <w:r>
              <w:rPr>
                <w:rFonts w:hint="eastAsia" w:ascii="宋体" w:hAnsi="宋体"/>
                <w:b w:val="0"/>
                <w:bCs/>
                <w:color w:val="auto"/>
                <w:szCs w:val="21"/>
                <w:highlight w:val="none"/>
                <w:lang w:val="en-US" w:eastAsia="zh-CN"/>
              </w:rPr>
              <w:t>的</w:t>
            </w:r>
            <w:r>
              <w:rPr>
                <w:rFonts w:hint="eastAsia" w:ascii="宋体" w:hAnsi="宋体"/>
                <w:b w:val="0"/>
                <w:bCs/>
                <w:color w:val="auto"/>
                <w:szCs w:val="21"/>
                <w:highlight w:val="none"/>
              </w:rPr>
              <w:t>，采购人将按照下列规定处理供应商：</w:t>
            </w:r>
          </w:p>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（2）采购人有权可通过诉讼方式向违规供方主张权利。</w:t>
            </w:r>
          </w:p>
          <w:p>
            <w:pPr>
              <w:spacing w:line="500" w:lineRule="exact"/>
              <w:rPr>
                <w:rFonts w:ascii="宋体" w:hAnsi="宋体"/>
                <w:b w:val="0"/>
                <w:bCs/>
                <w:color w:val="auto"/>
                <w:szCs w:val="21"/>
                <w:highlight w:val="none"/>
              </w:rPr>
            </w:pPr>
            <w:r>
              <w:rPr>
                <w:rFonts w:hint="eastAsia" w:ascii="宋体" w:hAnsi="宋体"/>
                <w:b w:val="0"/>
                <w:bCs/>
                <w:color w:val="auto"/>
                <w:szCs w:val="21"/>
                <w:highlight w:val="none"/>
              </w:rPr>
              <w:t>（3）采购人有权将违规单位列入采购人</w:t>
            </w:r>
            <w:r>
              <w:rPr>
                <w:rFonts w:hint="eastAsia" w:ascii="宋体" w:hAnsi="宋体"/>
                <w:b w:val="0"/>
                <w:bCs/>
                <w:color w:val="auto"/>
                <w:szCs w:val="21"/>
                <w:highlight w:val="none"/>
                <w:lang w:val="en-US" w:eastAsia="zh-CN"/>
              </w:rPr>
              <w:t>的</w:t>
            </w:r>
            <w:r>
              <w:rPr>
                <w:rFonts w:hint="eastAsia" w:ascii="宋体" w:hAnsi="宋体"/>
                <w:b w:val="0"/>
                <w:bCs/>
                <w:color w:val="auto"/>
                <w:szCs w:val="21"/>
                <w:highlight w:val="none"/>
              </w:rPr>
              <w:t>黑名单</w:t>
            </w:r>
            <w:r>
              <w:rPr>
                <w:rFonts w:hint="eastAsia" w:ascii="宋体" w:hAnsi="宋体"/>
                <w:b w:val="0"/>
                <w:bCs/>
                <w:color w:val="auto"/>
                <w:szCs w:val="21"/>
                <w:highlight w:val="none"/>
                <w:lang w:val="en-US" w:eastAsia="zh-CN"/>
              </w:rPr>
              <w:t>三年</w:t>
            </w:r>
            <w:r>
              <w:rPr>
                <w:rFonts w:hint="eastAsia" w:ascii="宋体" w:hAnsi="宋体"/>
                <w:b w:val="0"/>
                <w:bCs/>
                <w:color w:val="auto"/>
                <w:szCs w:val="21"/>
                <w:highlight w:val="none"/>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b/>
          <w:bCs w:val="0"/>
          <w:color w:val="FF0000"/>
          <w:sz w:val="24"/>
          <w:szCs w:val="24"/>
          <w:u w:val="single"/>
          <w:lang w:eastAsia="zh-CN"/>
        </w:rPr>
        <w:t>雅安市雨城区人民医院能力建设二期项目绿化（含总坪）</w:t>
      </w:r>
      <w:r>
        <w:rPr>
          <w:rFonts w:hint="eastAsia" w:ascii="宋体" w:hAnsi="宋体"/>
          <w:b/>
          <w:bCs w:val="0"/>
          <w:color w:val="FF0000"/>
          <w:sz w:val="24"/>
          <w:szCs w:val="24"/>
          <w:u w:val="single"/>
          <w:lang w:val="en-US" w:eastAsia="zh-CN"/>
        </w:rPr>
        <w:t>专业分包项目沥青材料采购（二次）</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1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1" w:firstLineChars="100"/>
        <w:jc w:val="left"/>
        <w:rPr>
          <w:rFonts w:hint="eastAsia" w:ascii="宋体" w:hAnsi="宋体" w:cs="Times New Roman"/>
          <w:b/>
          <w:bCs/>
          <w:color w:val="FF0000"/>
          <w:sz w:val="24"/>
          <w:szCs w:val="24"/>
          <w:lang w:val="en-US" w:eastAsia="zh-CN"/>
        </w:rPr>
      </w:pPr>
      <w:r>
        <w:rPr>
          <w:rFonts w:hint="eastAsia" w:ascii="宋体" w:hAnsi="宋体" w:cs="Times New Roman"/>
          <w:b/>
          <w:bCs/>
          <w:color w:val="FF0000"/>
          <w:sz w:val="24"/>
          <w:szCs w:val="24"/>
          <w:lang w:val="en-US" w:eastAsia="zh-CN"/>
        </w:rPr>
        <w:t>（5）供应商需提供1个自2021年1月1日以来至今（含2021年 1月1日，以签订合同时间为准）签订的与本次采购内容有关的沥青采购业绩（须提供合同）</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1305915"/>
      <w:bookmarkStart w:id="3" w:name="_Toc132523737"/>
      <w:bookmarkStart w:id="4" w:name="_Toc132111898"/>
      <w:bookmarkStart w:id="5" w:name="_Toc282613285"/>
      <w:bookmarkStart w:id="6" w:name="_Toc132265249"/>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b/>
          <w:bCs w:val="0"/>
          <w:color w:val="FF0000"/>
          <w:sz w:val="24"/>
          <w:szCs w:val="24"/>
          <w:u w:val="single"/>
          <w:lang w:eastAsia="zh-CN"/>
        </w:rPr>
        <w:t>雅安市雨城区人民医院能力建设二期项目绿化（含总坪）</w:t>
      </w:r>
      <w:r>
        <w:rPr>
          <w:rFonts w:hint="eastAsia" w:ascii="宋体" w:hAnsi="宋体"/>
          <w:b/>
          <w:bCs w:val="0"/>
          <w:color w:val="FF0000"/>
          <w:sz w:val="24"/>
          <w:szCs w:val="24"/>
          <w:u w:val="single"/>
          <w:lang w:val="en-US" w:eastAsia="zh-CN"/>
        </w:rPr>
        <w:t>专业分包项目沥青材料采购（二次）</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200" w:right="960" w:bottom="1300" w:left="1080" w:header="0" w:footer="1115" w:gutter="0"/>
          <w:pgNumType w:fmt="decimal"/>
          <w:cols w:space="720" w:num="1"/>
        </w:sectPr>
      </w:pPr>
    </w:p>
    <w:p>
      <w:pPr>
        <w:rPr>
          <w:rFonts w:hint="eastAsia"/>
          <w:sz w:val="48"/>
          <w:szCs w:val="48"/>
          <w:lang w:eastAsia="zh-CN"/>
        </w:rPr>
      </w:pPr>
    </w:p>
    <w:tbl>
      <w:tblPr>
        <w:tblStyle w:val="11"/>
        <w:tblW w:w="150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9"/>
        <w:gridCol w:w="1513"/>
        <w:gridCol w:w="4601"/>
        <w:gridCol w:w="864"/>
        <w:gridCol w:w="1152"/>
        <w:gridCol w:w="1356"/>
        <w:gridCol w:w="1164"/>
        <w:gridCol w:w="1413"/>
        <w:gridCol w:w="736"/>
        <w:gridCol w:w="743"/>
        <w:gridCol w:w="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020"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48"/>
                <w:szCs w:val="48"/>
                <w:u w:val="none"/>
                <w:lang w:val="en-US"/>
              </w:rPr>
            </w:pPr>
            <w:r>
              <w:rPr>
                <w:rFonts w:hint="eastAsia" w:ascii="宋体" w:hAnsi="宋体"/>
                <w:b/>
                <w:bCs w:val="0"/>
                <w:color w:val="FF0000"/>
                <w:sz w:val="48"/>
                <w:szCs w:val="48"/>
                <w:u w:val="single"/>
                <w:lang w:eastAsia="zh-CN"/>
              </w:rPr>
              <w:t>雅安市雨城区人民医院能力建设二期项目绿化（含总坪）</w:t>
            </w:r>
            <w:r>
              <w:rPr>
                <w:rFonts w:hint="eastAsia" w:ascii="宋体" w:hAnsi="宋体"/>
                <w:b/>
                <w:bCs w:val="0"/>
                <w:color w:val="FF0000"/>
                <w:sz w:val="48"/>
                <w:szCs w:val="48"/>
                <w:u w:val="single"/>
                <w:lang w:val="en-US" w:eastAsia="zh-CN"/>
              </w:rPr>
              <w:t>专业分包项目沥青材料采购（二次）采购清单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73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51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460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8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计量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单位</w:t>
            </w:r>
          </w:p>
        </w:tc>
        <w:tc>
          <w:tcPr>
            <w:tcW w:w="115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135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计算规则</w:t>
            </w:r>
          </w:p>
        </w:tc>
        <w:tc>
          <w:tcPr>
            <w:tcW w:w="25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控制价（不含税）</w:t>
            </w:r>
          </w:p>
        </w:tc>
        <w:tc>
          <w:tcPr>
            <w:tcW w:w="147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报价（不含税）</w:t>
            </w:r>
          </w:p>
        </w:tc>
        <w:tc>
          <w:tcPr>
            <w:tcW w:w="73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73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51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6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1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141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w:t>
            </w:r>
          </w:p>
        </w:tc>
        <w:tc>
          <w:tcPr>
            <w:tcW w:w="73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74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w:t>
            </w:r>
          </w:p>
        </w:tc>
        <w:tc>
          <w:tcPr>
            <w:tcW w:w="73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73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51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6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8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3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1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41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4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73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428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 xml:space="preserve"> 地面工程 </w:t>
            </w: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乳化沥青透层</w:t>
            </w:r>
          </w:p>
        </w:tc>
        <w:tc>
          <w:tcPr>
            <w:tcW w:w="4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1.材料品种：乳化沥青透层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2.包含材料、安全文明施工费</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2894.56</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按实际收方计算</w:t>
            </w:r>
          </w:p>
        </w:tc>
        <w:tc>
          <w:tcPr>
            <w:tcW w:w="11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3.19 </w:t>
            </w:r>
          </w:p>
        </w:tc>
        <w:tc>
          <w:tcPr>
            <w:tcW w:w="14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9233.65 </w:t>
            </w:r>
          </w:p>
        </w:tc>
        <w:tc>
          <w:tcPr>
            <w:tcW w:w="73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43"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30厚细粒式AC-10C沥青</w:t>
            </w:r>
          </w:p>
        </w:tc>
        <w:tc>
          <w:tcPr>
            <w:tcW w:w="4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1.沥青品种：30厚AC-10C细粒式SBS改性沥青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2.粗集料：碎石品种详设计；碎石规格、质量技术标准满足设计及规范要求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3.细集料：沥青混凝土面层细集料应采用坚硬、洁净、干燥、无风化、无杂质并有适当颗粒级配的人工轧制细集料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4.填料：沥青混合料的填料须采用石灰岩或岩浆岩中的强基性岩石等憎水性石料经磨细得到的矿粉，矿粉要求干燥、洁净，能从填料仓自由流出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5.外加剂：满足设计及规范要求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6.厚度：3cm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7.成品或半成品综合考虑，是否设置热拌场投标人自行考虑，热拌场摊销费用已含单价中。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8.运距:成品或半成品运输费用投标人自行考虑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9.包含材料、摊铺、全文明施工费</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2894.56</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按实际收方计算</w:t>
            </w:r>
          </w:p>
        </w:tc>
        <w:tc>
          <w:tcPr>
            <w:tcW w:w="11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32.45 </w:t>
            </w:r>
          </w:p>
        </w:tc>
        <w:tc>
          <w:tcPr>
            <w:tcW w:w="14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93928.47 </w:t>
            </w:r>
          </w:p>
        </w:tc>
        <w:tc>
          <w:tcPr>
            <w:tcW w:w="73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43"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6" w:hRule="atLeast"/>
        </w:trPr>
        <w:tc>
          <w:tcPr>
            <w:tcW w:w="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50厚粗粒式AC-16沥青</w:t>
            </w:r>
          </w:p>
        </w:tc>
        <w:tc>
          <w:tcPr>
            <w:tcW w:w="46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1.沥青品种：50厚AC-20C粗粒式SBS改性沥青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2.粗集料：碎石品种详设计；碎石规格、质量技术标准满足设计及规范要求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3.细集料：沥青混凝土面层细集料应采用坚硬、洁净、干燥、无风化、无杂质并有适当颗粒级配的人工轧制细集料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4.填料：沥青混合料的填料须采用石灰岩或岩浆岩中的强基性岩石等憎水性石料经磨细得到的矿粉，矿粉要求干燥、洁净，能从填料仓自由流出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5.外加剂：满足设计及规范要求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6.厚度：5cm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7.成品或半成品综合考虑，是否设置热拌场投标人自行考虑，热拌场摊销费用已含单价中。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8.运距:成品或半成品运输费用投标人自行考虑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9.包含材料、摊铺、安全文明施工费</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2894.56</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按实际收方计算</w:t>
            </w:r>
          </w:p>
        </w:tc>
        <w:tc>
          <w:tcPr>
            <w:tcW w:w="116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47.98 </w:t>
            </w:r>
          </w:p>
        </w:tc>
        <w:tc>
          <w:tcPr>
            <w:tcW w:w="14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138880.99 </w:t>
            </w:r>
          </w:p>
        </w:tc>
        <w:tc>
          <w:tcPr>
            <w:tcW w:w="73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43"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138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不含税总价</w:t>
            </w:r>
          </w:p>
        </w:tc>
        <w:tc>
          <w:tcPr>
            <w:tcW w:w="14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242043.11 </w:t>
            </w:r>
          </w:p>
        </w:tc>
        <w:tc>
          <w:tcPr>
            <w:tcW w:w="73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43"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138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税金（税率：13 %）</w:t>
            </w:r>
          </w:p>
        </w:tc>
        <w:tc>
          <w:tcPr>
            <w:tcW w:w="14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31465.60 </w:t>
            </w:r>
          </w:p>
        </w:tc>
        <w:tc>
          <w:tcPr>
            <w:tcW w:w="73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43"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38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含税总价</w:t>
            </w:r>
          </w:p>
        </w:tc>
        <w:tc>
          <w:tcPr>
            <w:tcW w:w="14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273508.71 </w:t>
            </w:r>
          </w:p>
        </w:tc>
        <w:tc>
          <w:tcPr>
            <w:tcW w:w="73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43"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12802" w:type="dxa"/>
            <w:gridSpan w:val="8"/>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注：本次报价为含税价税率为13%包含材料费、辅材摊铺人工费、辅助摊铺机械费、二次搬运费、施工安装费、安全文明施工费、保险、利润等费用组成。</w:t>
            </w:r>
          </w:p>
        </w:tc>
        <w:tc>
          <w:tcPr>
            <w:tcW w:w="736" w:type="dxa"/>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p>
        </w:tc>
        <w:tc>
          <w:tcPr>
            <w:tcW w:w="743" w:type="dxa"/>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p>
        </w:tc>
        <w:tc>
          <w:tcPr>
            <w:tcW w:w="739" w:type="dxa"/>
            <w:tcBorders>
              <w:top w:val="nil"/>
              <w:left w:val="nil"/>
              <w:bottom w:val="nil"/>
              <w:right w:val="nil"/>
            </w:tcBorders>
            <w:noWrap/>
            <w:vAlign w:val="bottom"/>
          </w:tcPr>
          <w:p>
            <w:pPr>
              <w:rPr>
                <w:rFonts w:hint="eastAsia" w:ascii="宋体" w:hAnsi="宋体" w:eastAsia="宋体" w:cs="宋体"/>
                <w:i w:val="0"/>
                <w:iCs w:val="0"/>
                <w:color w:val="000000"/>
                <w:sz w:val="24"/>
                <w:szCs w:val="24"/>
                <w:u w:val="none"/>
              </w:rPr>
            </w:pPr>
          </w:p>
        </w:tc>
      </w:tr>
    </w:tbl>
    <w:p>
      <w:pPr>
        <w:spacing w:line="260" w:lineRule="exact"/>
        <w:outlineLvl w:val="1"/>
        <w:rPr>
          <w:rFonts w:hint="eastAsia" w:ascii="宋体" w:hAnsi="宋体"/>
          <w:b/>
          <w:bCs/>
          <w:color w:val="000000"/>
          <w:sz w:val="28"/>
          <w:szCs w:val="28"/>
          <w:lang w:val="en-US" w:eastAsia="zh-CN"/>
        </w:rPr>
      </w:pPr>
    </w:p>
    <w:p>
      <w:pPr>
        <w:spacing w:line="260" w:lineRule="exact"/>
        <w:outlineLvl w:val="1"/>
        <w:rPr>
          <w:rFonts w:hint="eastAsia" w:ascii="宋体" w:hAnsi="宋体"/>
          <w:b/>
          <w:bCs/>
          <w:color w:val="000000"/>
          <w:sz w:val="24"/>
          <w:szCs w:val="24"/>
          <w:lang w:val="en-US" w:eastAsia="zh-CN"/>
        </w:rPr>
      </w:pPr>
    </w:p>
    <w:p>
      <w:pPr>
        <w:spacing w:line="260" w:lineRule="exact"/>
        <w:outlineLvl w:val="1"/>
        <w:rPr>
          <w:rFonts w:hint="eastAsia" w:ascii="宋体" w:hAnsi="宋体"/>
          <w:color w:val="000000"/>
          <w:sz w:val="24"/>
          <w:szCs w:val="24"/>
        </w:rPr>
      </w:pPr>
      <w:r>
        <w:rPr>
          <w:rFonts w:hint="eastAsia" w:ascii="宋体" w:hAnsi="宋体"/>
          <w:b/>
          <w:bCs/>
          <w:color w:val="000000"/>
          <w:sz w:val="24"/>
          <w:szCs w:val="24"/>
          <w:lang w:val="en-US" w:eastAsia="zh-CN"/>
        </w:rPr>
        <w:t>报价单位</w:t>
      </w:r>
      <w:r>
        <w:rPr>
          <w:rFonts w:hint="eastAsia" w:ascii="宋体" w:hAnsi="宋体"/>
          <w:b/>
          <w:bCs/>
          <w:color w:val="000000"/>
          <w:sz w:val="24"/>
          <w:szCs w:val="24"/>
        </w:rPr>
        <w:t xml:space="preserve">联系人： </w:t>
      </w:r>
      <w:r>
        <w:rPr>
          <w:rFonts w:hint="eastAsia" w:ascii="宋体" w:hAnsi="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b/>
          <w:bCs/>
          <w:color w:val="000000"/>
          <w:sz w:val="24"/>
          <w:szCs w:val="24"/>
        </w:rPr>
        <w:t>联系电话：</w:t>
      </w:r>
    </w:p>
    <w:p>
      <w:pPr>
        <w:spacing w:line="400" w:lineRule="exact"/>
        <w:rPr>
          <w:rFonts w:hint="eastAsia" w:ascii="宋体" w:hAnsi="宋体"/>
          <w:b/>
          <w:bCs/>
          <w:color w:val="000000"/>
          <w:sz w:val="24"/>
          <w:szCs w:val="24"/>
        </w:rPr>
      </w:pPr>
      <w:r>
        <w:rPr>
          <w:rFonts w:hint="eastAsia" w:ascii="宋体" w:hAnsi="宋体"/>
          <w:b/>
          <w:bCs/>
          <w:color w:val="000000"/>
          <w:sz w:val="24"/>
          <w:szCs w:val="24"/>
        </w:rPr>
        <w:t>报价单位名称（盖章）：</w:t>
      </w:r>
    </w:p>
    <w:p>
      <w:pPr>
        <w:spacing w:line="400" w:lineRule="exact"/>
        <w:rPr>
          <w:rFonts w:hint="eastAsia" w:ascii="宋体" w:hAnsi="宋体"/>
          <w:b/>
          <w:bCs/>
          <w:color w:val="000000"/>
          <w:sz w:val="24"/>
          <w:szCs w:val="24"/>
        </w:rPr>
      </w:pPr>
      <w:r>
        <w:rPr>
          <w:rFonts w:hint="eastAsia" w:ascii="宋体" w:hAnsi="宋体"/>
          <w:b/>
          <w:bCs/>
          <w:color w:val="000000"/>
          <w:sz w:val="24"/>
          <w:szCs w:val="24"/>
        </w:rPr>
        <w:t>法定代表人或授权代表（签字）：</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left"/>
        <w:textAlignment w:val="auto"/>
        <w:rPr>
          <w:rFonts w:hint="eastAsia" w:ascii="宋体" w:hAnsi="宋体"/>
          <w:b/>
          <w:bCs/>
          <w:color w:val="FF0000"/>
          <w:sz w:val="24"/>
          <w:lang w:eastAsia="zh-CN"/>
        </w:rPr>
      </w:pPr>
      <w:r>
        <w:rPr>
          <w:rFonts w:hint="eastAsia" w:ascii="宋体" w:hAnsi="宋体"/>
          <w:b/>
          <w:bCs/>
          <w:color w:val="000000"/>
          <w:sz w:val="24"/>
          <w:szCs w:val="24"/>
        </w:rPr>
        <w:t>日期:</w:t>
      </w:r>
      <w:r>
        <w:rPr>
          <w:rFonts w:hint="eastAsia" w:ascii="宋体" w:hAnsi="宋体"/>
          <w:b/>
          <w:bCs/>
          <w:color w:val="000000"/>
          <w:sz w:val="24"/>
          <w:szCs w:val="24"/>
          <w:lang w:val="en-US" w:eastAsia="zh-CN"/>
        </w:rPr>
        <w:t xml:space="preserve">   年   月   日</w:t>
      </w:r>
    </w:p>
    <w:p>
      <w:pPr>
        <w:pStyle w:val="3"/>
        <w:rPr>
          <w:rFonts w:hint="eastAsia" w:ascii="宋体" w:hAnsi="宋体"/>
          <w:b/>
          <w:bCs/>
          <w:color w:val="FF0000"/>
          <w:sz w:val="24"/>
          <w:lang w:eastAsia="zh-CN"/>
        </w:rPr>
      </w:pPr>
    </w:p>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b/>
          <w:bCs w:val="0"/>
          <w:color w:val="FF0000"/>
          <w:sz w:val="24"/>
          <w:szCs w:val="24"/>
          <w:u w:val="single"/>
          <w:lang w:eastAsia="zh-CN"/>
        </w:rPr>
        <w:t>雅安市雨城区人民医院能力建设二期项目绿化（含总坪）</w:t>
      </w:r>
      <w:r>
        <w:rPr>
          <w:rFonts w:hint="eastAsia" w:ascii="宋体" w:hAnsi="宋体"/>
          <w:b/>
          <w:bCs w:val="0"/>
          <w:color w:val="FF0000"/>
          <w:sz w:val="24"/>
          <w:szCs w:val="24"/>
          <w:u w:val="single"/>
          <w:lang w:val="en-US" w:eastAsia="zh-CN"/>
        </w:rPr>
        <w:t>专业分包项目沥青材料采购（二次）</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6059747"/>
      <w:bookmarkStart w:id="9" w:name="_Toc152748104"/>
      <w:bookmarkStart w:id="10" w:name="_Toc282613287"/>
      <w:bookmarkStart w:id="11" w:name="_Toc138581133"/>
      <w:bookmarkStart w:id="12" w:name="_Toc138581214"/>
      <w:bookmarkStart w:id="13" w:name="_Toc134953396"/>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b/>
          <w:bCs w:val="0"/>
          <w:color w:val="FF0000"/>
          <w:sz w:val="24"/>
          <w:szCs w:val="24"/>
          <w:u w:val="single"/>
          <w:lang w:eastAsia="zh-CN"/>
        </w:rPr>
        <w:t>雅安市雨城区人民医院能力建设二期项目绿化（含总坪）</w:t>
      </w:r>
      <w:r>
        <w:rPr>
          <w:rFonts w:hint="eastAsia" w:ascii="宋体" w:hAnsi="宋体"/>
          <w:b/>
          <w:bCs w:val="0"/>
          <w:color w:val="FF0000"/>
          <w:sz w:val="24"/>
          <w:szCs w:val="24"/>
          <w:u w:val="single"/>
          <w:lang w:val="en-US" w:eastAsia="zh-CN"/>
        </w:rPr>
        <w:t>专业分包项目沥青材料采购（二次）</w:t>
      </w:r>
      <w:r>
        <w:rPr>
          <w:rFonts w:hint="eastAsia" w:ascii="宋体" w:hAnsi="宋体" w:cs="宋体"/>
          <w:b w:val="0"/>
          <w:bCs w:val="0"/>
          <w:color w:val="FF0000"/>
          <w:sz w:val="24"/>
          <w:szCs w:val="24"/>
          <w:u w:val="single"/>
          <w:lang w:val="en-US" w:eastAsia="zh-CN"/>
        </w:rPr>
        <w:t>)</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0" w:firstLineChars="200"/>
        <w:jc w:val="center"/>
        <w:rPr>
          <w:rFonts w:hint="eastAsia" w:ascii="宋体" w:hAnsi="宋体" w:cs="Times New Roman"/>
          <w:b/>
          <w:bCs w:val="0"/>
          <w:color w:val="FF0000"/>
          <w:sz w:val="32"/>
          <w:szCs w:val="32"/>
          <w:lang w:val="en-US" w:eastAsia="zh-CN"/>
        </w:rPr>
      </w:pPr>
      <w:r>
        <w:rPr>
          <w:rFonts w:hint="eastAsia" w:ascii="宋体" w:hAnsi="宋体" w:eastAsia="宋体" w:cs="Times New Roman"/>
          <w:color w:val="000000"/>
          <w:sz w:val="32"/>
          <w:szCs w:val="32"/>
          <w:lang w:val="en-US" w:eastAsia="zh-CN"/>
        </w:rPr>
        <w:t>供应商</w:t>
      </w:r>
      <w:r>
        <w:rPr>
          <w:rFonts w:hint="eastAsia" w:ascii="宋体" w:hAnsi="宋体" w:cs="Times New Roman"/>
          <w:color w:val="000000"/>
          <w:sz w:val="32"/>
          <w:szCs w:val="32"/>
          <w:lang w:val="en-US" w:eastAsia="zh-CN"/>
        </w:rPr>
        <w:t>需提供1个</w:t>
      </w:r>
      <w:r>
        <w:rPr>
          <w:rFonts w:hint="eastAsia" w:ascii="宋体" w:hAnsi="宋体" w:eastAsia="宋体" w:cs="Times New Roman"/>
          <w:color w:val="000000"/>
          <w:sz w:val="32"/>
          <w:szCs w:val="32"/>
          <w:lang w:val="en-US" w:eastAsia="zh-CN"/>
        </w:rPr>
        <w:t>自</w:t>
      </w:r>
      <w:r>
        <w:rPr>
          <w:rFonts w:hint="eastAsia" w:ascii="宋体" w:hAnsi="宋体" w:cs="Times New Roman"/>
          <w:color w:val="000000"/>
          <w:sz w:val="32"/>
          <w:szCs w:val="32"/>
          <w:lang w:val="en-US" w:eastAsia="zh-CN"/>
        </w:rPr>
        <w:t>2021</w:t>
      </w:r>
      <w:r>
        <w:rPr>
          <w:rFonts w:hint="eastAsia" w:ascii="宋体" w:hAnsi="宋体" w:eastAsia="宋体" w:cs="Times New Roman"/>
          <w:color w:val="000000"/>
          <w:sz w:val="32"/>
          <w:szCs w:val="32"/>
          <w:lang w:val="en-US" w:eastAsia="zh-CN"/>
        </w:rPr>
        <w:t>年1月1日以来</w:t>
      </w:r>
      <w:r>
        <w:rPr>
          <w:rFonts w:hint="eastAsia" w:ascii="宋体" w:hAnsi="宋体" w:cs="Times New Roman"/>
          <w:color w:val="000000"/>
          <w:sz w:val="32"/>
          <w:szCs w:val="32"/>
          <w:lang w:val="en-US" w:eastAsia="zh-CN"/>
        </w:rPr>
        <w:t>至今</w:t>
      </w:r>
      <w:r>
        <w:rPr>
          <w:rFonts w:hint="eastAsia" w:ascii="宋体" w:hAnsi="宋体" w:eastAsia="宋体" w:cs="Times New Roman"/>
          <w:color w:val="000000"/>
          <w:sz w:val="32"/>
          <w:szCs w:val="32"/>
          <w:lang w:val="en-US" w:eastAsia="zh-CN"/>
        </w:rPr>
        <w:t>（含</w:t>
      </w:r>
      <w:r>
        <w:rPr>
          <w:rFonts w:hint="eastAsia" w:ascii="宋体" w:hAnsi="宋体" w:cs="Times New Roman"/>
          <w:color w:val="FF0000"/>
          <w:sz w:val="32"/>
          <w:szCs w:val="32"/>
          <w:lang w:val="en-US" w:eastAsia="zh-CN"/>
        </w:rPr>
        <w:t>2021</w:t>
      </w:r>
      <w:r>
        <w:rPr>
          <w:rFonts w:hint="eastAsia" w:ascii="宋体" w:hAnsi="宋体" w:eastAsia="宋体" w:cs="Times New Roman"/>
          <w:color w:val="000000"/>
          <w:sz w:val="32"/>
          <w:szCs w:val="32"/>
          <w:lang w:val="en-US" w:eastAsia="zh-CN"/>
        </w:rPr>
        <w:t>年 1月1日，以签订合同时间为准）签订</w:t>
      </w:r>
      <w:r>
        <w:rPr>
          <w:rFonts w:hint="eastAsia" w:ascii="宋体" w:hAnsi="宋体" w:cs="Times New Roman"/>
          <w:color w:val="000000"/>
          <w:sz w:val="32"/>
          <w:szCs w:val="32"/>
          <w:lang w:val="en-US" w:eastAsia="zh-CN"/>
        </w:rPr>
        <w:t>的</w:t>
      </w:r>
      <w:r>
        <w:rPr>
          <w:rFonts w:hint="eastAsia" w:ascii="宋体" w:hAnsi="宋体" w:cs="Times New Roman"/>
          <w:b/>
          <w:bCs/>
          <w:color w:val="FF0000"/>
          <w:sz w:val="32"/>
          <w:szCs w:val="32"/>
          <w:lang w:val="en-US" w:eastAsia="zh-CN"/>
        </w:rPr>
        <w:t>与本次采购内容有关的沥青采购</w:t>
      </w:r>
      <w:r>
        <w:rPr>
          <w:rFonts w:hint="eastAsia" w:ascii="宋体" w:hAnsi="宋体" w:eastAsia="宋体" w:cs="Times New Roman"/>
          <w:b/>
          <w:bCs/>
          <w:color w:val="FF0000"/>
          <w:sz w:val="32"/>
          <w:szCs w:val="32"/>
          <w:lang w:val="en-US" w:eastAsia="zh-CN"/>
        </w:rPr>
        <w:t>业绩</w:t>
      </w:r>
      <w:r>
        <w:rPr>
          <w:rFonts w:hint="eastAsia" w:ascii="宋体" w:hAnsi="宋体" w:cs="Times New Roman"/>
          <w:b/>
          <w:bCs/>
          <w:color w:val="FF0000"/>
          <w:sz w:val="32"/>
          <w:szCs w:val="32"/>
          <w:lang w:val="en-US" w:eastAsia="zh-CN"/>
        </w:rPr>
        <w:t>（须提供合同）</w:t>
      </w:r>
    </w:p>
    <w:p>
      <w:pPr>
        <w:spacing w:line="520" w:lineRule="exact"/>
        <w:ind w:firstLine="643" w:firstLineChars="200"/>
        <w:jc w:val="center"/>
        <w:rPr>
          <w:sz w:val="32"/>
          <w:szCs w:val="32"/>
        </w:rPr>
      </w:pPr>
      <w:r>
        <w:rPr>
          <w:rFonts w:hint="eastAsia" w:ascii="宋体" w:hAnsi="宋体" w:cs="Times New Roman"/>
          <w:b/>
          <w:bCs/>
          <w:color w:val="FF0000"/>
          <w:sz w:val="32"/>
          <w:szCs w:val="32"/>
          <w:lang w:val="en-US" w:eastAsia="zh-CN"/>
        </w:rPr>
        <w:t>（注：</w:t>
      </w:r>
      <w:r>
        <w:rPr>
          <w:rFonts w:hint="eastAsia"/>
          <w:b/>
          <w:bCs/>
          <w:color w:val="FF0000"/>
          <w:sz w:val="32"/>
          <w:szCs w:val="32"/>
          <w:lang w:val="en-US" w:eastAsia="zh-CN"/>
        </w:rPr>
        <w:t>格式自拟</w:t>
      </w:r>
      <w:r>
        <w:rPr>
          <w:rFonts w:hint="eastAsia"/>
          <w:b/>
          <w:bCs/>
          <w:color w:val="FF0000"/>
          <w:sz w:val="32"/>
          <w:szCs w:val="32"/>
        </w:rPr>
        <w:t>并盖章</w:t>
      </w:r>
      <w:r>
        <w:rPr>
          <w:rFonts w:hint="eastAsia" w:ascii="宋体" w:hAnsi="宋体" w:cs="Times New Roman"/>
          <w:b/>
          <w:bCs/>
          <w:color w:val="FF0000"/>
          <w:sz w:val="32"/>
          <w:szCs w:val="32"/>
          <w:lang w:val="en-US" w:eastAsia="zh-CN"/>
        </w:rPr>
        <w:t>）</w:t>
      </w:r>
    </w:p>
    <w:p>
      <w:pPr>
        <w:pStyle w:val="10"/>
        <w:ind w:left="0" w:leftChars="0" w:firstLine="0" w:firstLineChars="0"/>
        <w:rPr>
          <w:sz w:val="32"/>
          <w:szCs w:val="32"/>
        </w:rPr>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FS5U+3AQAAVQMAAA4AAABkcnMvZTJvRG9jLnhtbK1TzY7TMBC+&#10;I/EOlu802a4W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LlT7cBAABVAwAADgAAAAAAAAABACAAAAAiAQAAZHJzL2Uyb0RvYy54bWxQSwUGAAAAAAYA&#10;BgBZAQAASw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6E85E9E"/>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481066"/>
    <w:rsid w:val="1A906615"/>
    <w:rsid w:val="1B0A3EAC"/>
    <w:rsid w:val="1B9709BC"/>
    <w:rsid w:val="1BB76DDC"/>
    <w:rsid w:val="1C7A05BE"/>
    <w:rsid w:val="1D5F77B4"/>
    <w:rsid w:val="1DE53AF9"/>
    <w:rsid w:val="1DFB572F"/>
    <w:rsid w:val="1ED61CF8"/>
    <w:rsid w:val="1F1337F3"/>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3F997E9E"/>
    <w:rsid w:val="40107C0F"/>
    <w:rsid w:val="405014B2"/>
    <w:rsid w:val="40501DC1"/>
    <w:rsid w:val="413466DE"/>
    <w:rsid w:val="415F7756"/>
    <w:rsid w:val="41A91D47"/>
    <w:rsid w:val="41B63597"/>
    <w:rsid w:val="41BD490D"/>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1E410E"/>
    <w:rsid w:val="57E9601D"/>
    <w:rsid w:val="580544D9"/>
    <w:rsid w:val="58D345D7"/>
    <w:rsid w:val="590D1897"/>
    <w:rsid w:val="59D81D4B"/>
    <w:rsid w:val="5A080E22"/>
    <w:rsid w:val="5A8042EB"/>
    <w:rsid w:val="5AB04A47"/>
    <w:rsid w:val="5C71038F"/>
    <w:rsid w:val="5C78171D"/>
    <w:rsid w:val="5C8E3FF5"/>
    <w:rsid w:val="5CC33617"/>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4B00"/>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E80E2A"/>
    <w:rsid w:val="67EC3C77"/>
    <w:rsid w:val="68060525"/>
    <w:rsid w:val="681F15E7"/>
    <w:rsid w:val="684E6D8B"/>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0A1A82"/>
    <w:rsid w:val="72964253"/>
    <w:rsid w:val="72C05B3A"/>
    <w:rsid w:val="73A330CC"/>
    <w:rsid w:val="73B9638B"/>
    <w:rsid w:val="73D2575F"/>
    <w:rsid w:val="7416389E"/>
    <w:rsid w:val="748C0004"/>
    <w:rsid w:val="74D44B0B"/>
    <w:rsid w:val="74D74BBC"/>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584AB3"/>
    <w:rsid w:val="7E9417F3"/>
    <w:rsid w:val="7E9A0F37"/>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ind w:firstLine="420"/>
      <w:jc w:val="left"/>
    </w:pPr>
    <w:rPr>
      <w:kern w:val="0"/>
      <w:sz w:val="20"/>
      <w:szCs w:val="20"/>
    </w:rPr>
  </w:style>
  <w:style w:type="paragraph" w:styleId="3">
    <w:name w:val="Body Text"/>
    <w:basedOn w:val="1"/>
    <w:next w:val="1"/>
    <w:qFormat/>
    <w:uiPriority w:val="0"/>
    <w:pPr>
      <w:suppressAutoHyphens/>
      <w:spacing w:after="120"/>
    </w:pPr>
    <w:rPr>
      <w:kern w:val="1"/>
      <w:szCs w:val="20"/>
      <w:lang w:eastAsia="ar-SA"/>
    </w:rPr>
  </w:style>
  <w:style w:type="paragraph" w:styleId="4">
    <w:name w:val="Body Text Indent"/>
    <w:basedOn w:val="1"/>
    <w:next w:val="1"/>
    <w:qFormat/>
    <w:uiPriority w:val="0"/>
    <w:pPr>
      <w:spacing w:line="500" w:lineRule="exact"/>
      <w:ind w:firstLine="560" w:firstLineChars="200"/>
    </w:pPr>
    <w:rPr>
      <w:sz w:val="28"/>
    </w:rPr>
  </w:style>
  <w:style w:type="paragraph" w:styleId="5">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qFormat/>
    <w:uiPriority w:val="0"/>
    <w:pPr>
      <w:ind w:firstLine="200" w:firstLineChars="200"/>
    </w:pPr>
  </w:style>
  <w:style w:type="character" w:styleId="13">
    <w:name w:val="page number"/>
    <w:basedOn w:val="14"/>
    <w:qFormat/>
    <w:uiPriority w:val="0"/>
  </w:style>
  <w:style w:type="character" w:customStyle="1" w:styleId="14">
    <w:name w:val="默认段落字体1"/>
    <w:qFormat/>
    <w:uiPriority w:val="0"/>
  </w:style>
  <w:style w:type="character" w:customStyle="1" w:styleId="15">
    <w:name w:val="font71"/>
    <w:basedOn w:val="12"/>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5115</Words>
  <Characters>5259</Characters>
  <Lines>0</Lines>
  <Paragraphs>0</Paragraphs>
  <TotalTime>12</TotalTime>
  <ScaleCrop>false</ScaleCrop>
  <LinksUpToDate>false</LinksUpToDate>
  <CharactersWithSpaces>6068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WPS_1591776704</cp:lastModifiedBy>
  <cp:lastPrinted>2024-04-29T00:41:30Z</cp:lastPrinted>
  <dcterms:modified xsi:type="dcterms:W3CDTF">2024-04-29T00:50:22Z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commondata">
    <vt:lpwstr>eyJoZGlkIjoiOGE0YWM2YTgzNDZmMDI4NzlmYmU4NWQ2ZDE5YmFmY2UifQ==</vt:lpwstr>
  </property>
  <property fmtid="{D5CDD505-2E9C-101B-9397-08002B2CF9AE}" pid="4" name="ICV">
    <vt:lpwstr>5C3B28A211B4431AA5A0AE73B93BDE47_13</vt:lpwstr>
  </property>
</Properties>
</file>