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/>
          <w:color w:val="auto"/>
        </w:rPr>
        <w:t>附件</w:t>
      </w:r>
      <w:r>
        <w:rPr>
          <w:rFonts w:hint="eastAsia" w:ascii="宋体" w:hAnsi="宋体"/>
          <w:color w:val="auto"/>
          <w:lang w:val="en-US" w:eastAsia="zh-CN"/>
        </w:rPr>
        <w:t>2</w:t>
      </w:r>
      <w:r>
        <w:rPr>
          <w:rFonts w:hint="eastAsia" w:ascii="宋体" w:hAnsi="宋体"/>
          <w:color w:val="auto"/>
        </w:rPr>
        <w:t>：</w:t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采购清单</w:t>
      </w:r>
    </w:p>
    <w:p>
      <w:pPr>
        <w:pStyle w:val="2"/>
        <w:rPr>
          <w:rFonts w:hint="eastAsia"/>
          <w:color w:val="auto"/>
          <w:lang w:val="en-US" w:eastAsia="zh-CN"/>
        </w:rPr>
      </w:pPr>
    </w:p>
    <w:tbl>
      <w:tblPr>
        <w:tblStyle w:val="5"/>
        <w:tblW w:w="993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780"/>
        <w:gridCol w:w="570"/>
        <w:gridCol w:w="600"/>
        <w:gridCol w:w="600"/>
        <w:gridCol w:w="675"/>
        <w:gridCol w:w="855"/>
        <w:gridCol w:w="765"/>
        <w:gridCol w:w="1005"/>
        <w:gridCol w:w="750"/>
        <w:gridCol w:w="720"/>
        <w:gridCol w:w="780"/>
        <w:gridCol w:w="750"/>
        <w:gridCol w:w="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36"/>
                <w:szCs w:val="36"/>
                <w:u w:val="none"/>
                <w:lang w:val="en-US" w:eastAsia="zh-CN"/>
              </w:rPr>
              <w:t>石棉县大熊猫国家公园保护管理设施项目（一期)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工期/天数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含税控制单价（元）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含税单价（元）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含税总价（元）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维修含税控制单价（元）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维修含税单价（元）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赔偿含税控制单价（元）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赔偿含税单价（元）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钢管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  <w:t>φ48*3.0mm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</w:rPr>
              <w:t>元/米/天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60000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0.00618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/>
                <w:color w:val="auto"/>
                <w:sz w:val="18"/>
                <w:szCs w:val="21"/>
              </w:rPr>
              <w:t>6m/5.5m/5m/4.8m/4.5m/4m/3.8m/3.5m/3.2m/3m/2.8m/2.7m/2.5m/2m/1.8m/1.5m/1.2m/1m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扣件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36"/>
              </w:rPr>
              <w:t>φ48*≥0.9kg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</w:rPr>
              <w:t>元/套/天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0.00412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color w:val="auto"/>
                <w:sz w:val="18"/>
                <w:szCs w:val="21"/>
              </w:rPr>
              <w:t>十字扣、转扣、接扣（含配套）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顶托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0.0206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上、下调节杆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40mm*50cm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元/套/天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0.0206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含配套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工字钢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#16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</w:rPr>
              <w:t>元/米/天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0.0927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color w:val="auto"/>
                <w:sz w:val="18"/>
                <w:szCs w:val="21"/>
              </w:rPr>
              <w:t>9</w:t>
            </w:r>
            <w:r>
              <w:rPr>
                <w:rFonts w:hint="eastAsia"/>
                <w:color w:val="auto"/>
                <w:sz w:val="16"/>
                <w:szCs w:val="20"/>
              </w:rPr>
              <w:t>m/6m/5.5m/5m/4.5m/4m/3.5m/3m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钢管对接头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φ48*3.0mm配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</w:rPr>
              <w:t>元/个/天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0.00412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color w:val="auto"/>
                <w:sz w:val="18"/>
                <w:szCs w:val="21"/>
              </w:rPr>
              <w:t>10cm/20cm/30cm（含配套</w:t>
            </w:r>
            <w:r>
              <w:rPr>
                <w:rFonts w:hint="eastAsia"/>
                <w:color w:val="auto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卸料平台围栏式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36"/>
              </w:rPr>
              <w:t>6m*3m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bidi w:val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default"/>
                <w:b w:val="0"/>
                <w:bCs w:val="0"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color w:val="auto"/>
                <w:sz w:val="22"/>
                <w:szCs w:val="28"/>
                <w:lang w:val="en-US" w:eastAsia="zh-CN"/>
              </w:rPr>
              <w:t>元/个/天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14.42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32"/>
              </w:rPr>
              <w:t>15mm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元/根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0.7725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含150个U型卡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不含税总计（元）</w:t>
            </w:r>
          </w:p>
        </w:tc>
        <w:tc>
          <w:tcPr>
            <w:tcW w:w="40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税率(%)</w:t>
            </w:r>
          </w:p>
        </w:tc>
        <w:tc>
          <w:tcPr>
            <w:tcW w:w="40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含税总计（元）</w:t>
            </w:r>
          </w:p>
        </w:tc>
        <w:tc>
          <w:tcPr>
            <w:tcW w:w="40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933" w:type="dxa"/>
            <w:gridSpan w:val="1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eastAsia="zh-CN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eastAsia="zh-CN"/>
              </w:rPr>
              <w:t>1、租赁费用按照现场实际使用时间计算，即租金计算从承租方提货之日起至归还验收完。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eastAsia="zh-CN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eastAsia="zh-CN"/>
              </w:rPr>
              <w:t>2、租赁材料的质量、数量验收地为交货地，交付后承租方材料员签字认可视为质量、数量已符合承租方要求，否则认为不合格。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eastAsia="zh-CN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eastAsia="zh-CN"/>
              </w:rPr>
              <w:t>3、出租方用于打包钢管、扣件等的钢绳、吨袋不在单独计费。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eastAsia="zh-CN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eastAsia="zh-CN"/>
              </w:rPr>
              <w:t>4、通过维护、修理、更换配件以保持租赁材料功能或性能并可继续出租的视为维修，不能继续出租的视为报废，交货数量与换货数量的差值金额视为赔偿。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eastAsia="zh-CN"/>
              </w:rPr>
              <w:t>5、工期按照</w:t>
            </w: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val="en-US" w:eastAsia="zh-CN"/>
              </w:rPr>
              <w:t>180</w:t>
            </w: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u w:val="single"/>
                <w:lang w:eastAsia="zh-CN"/>
              </w:rPr>
              <w:t>天计算，总价不含维修、赔偿、吊运费、上下车费。                                                                                                                6、各项报价不得超过控制价或控制值。如有未填报项，采购人有权要求各竞价人进行价格完善或澄清说明。竞价人若拒绝价格完善或澄清说明的，其所有报价将作无效处理。</w:t>
            </w:r>
          </w:p>
        </w:tc>
      </w:tr>
    </w:tbl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jODIxMjdiZGU0N2I2Mzg1YzkwOWJkZjBmMzBmNjcifQ=="/>
  </w:docVars>
  <w:rsids>
    <w:rsidRoot w:val="25F33485"/>
    <w:rsid w:val="25F3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3">
    <w:name w:val="Block Text"/>
    <w:basedOn w:val="1"/>
    <w:next w:val="1"/>
    <w:qFormat/>
    <w:uiPriority w:val="0"/>
    <w:pPr>
      <w:ind w:left="-540" w:leftChars="-257" w:right="-334" w:rightChars="-159" w:firstLine="540" w:firstLineChars="180"/>
    </w:pPr>
    <w:rPr>
      <w:rFonts w:ascii="Times New Roman" w:hAnsi="Times New Roman" w:eastAsia="宋体" w:cs="Times New Roman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2024-05-06T02:36:00Z</dcterms:created>
  <dc:creator>杨萍</dc:creator>
  <cp:lastModifiedBy>杨萍</cp:lastModifiedBy>
  <dcterms:modified xsi:type="dcterms:W3CDTF">2024-05-06T02:37:25Z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7157739C19634029BB37245412B109C6_11</vt:lpwstr>
  </property>
</Properties>
</file>