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pPr>
        <w:ind w:firstLine="480" w:firstLineChars="200"/>
        <w:jc w:val="left"/>
        <w:rPr>
          <w:rFonts w:hint="eastAsia" w:ascii="宋体" w:hAnsi="宋体"/>
          <w:color w:val="auto"/>
          <w:sz w:val="24"/>
        </w:rPr>
      </w:pPr>
      <w:r>
        <w:rPr>
          <w:rFonts w:hint="eastAsia" w:ascii="宋体" w:hAnsi="宋体"/>
          <w:color w:val="auto"/>
          <w:sz w:val="24"/>
          <w:lang w:val="en-US" w:eastAsia="zh-CN"/>
        </w:rPr>
        <w:t xml:space="preserve">  </w:t>
      </w:r>
      <w:r>
        <w:rPr>
          <w:rFonts w:hint="eastAsia" w:ascii="宋体" w:hAnsi="宋体"/>
          <w:color w:val="auto"/>
          <w:sz w:val="24"/>
        </w:rPr>
        <w:t>我公司拟对</w:t>
      </w:r>
      <w:r>
        <w:rPr>
          <w:rFonts w:hint="eastAsia" w:ascii="宋体" w:hAnsi="宋体"/>
          <w:color w:val="auto"/>
          <w:sz w:val="24"/>
          <w:u w:val="single"/>
          <w:lang w:val="en-US" w:eastAsia="zh-CN"/>
        </w:rPr>
        <w:t>雅安文教新城体育产业制造园基础设施及配套工程建设项目一标段入园道路工程盲道砖等材料采购内容</w:t>
      </w:r>
      <w:r>
        <w:rPr>
          <w:rFonts w:hint="eastAsia" w:ascii="宋体" w:hAnsi="宋体"/>
          <w:color w:val="auto"/>
          <w:sz w:val="24"/>
        </w:rPr>
        <w:t>进行</w:t>
      </w:r>
      <w:r>
        <w:rPr>
          <w:rFonts w:hint="eastAsia" w:ascii="宋体" w:hAnsi="宋体"/>
          <w:color w:val="auto"/>
          <w:sz w:val="24"/>
          <w:lang w:eastAsia="zh-CN"/>
        </w:rPr>
        <w:t>竞价</w:t>
      </w:r>
      <w:r>
        <w:rPr>
          <w:rFonts w:hint="eastAsia" w:ascii="宋体" w:hAnsi="宋体"/>
          <w:color w:val="auto"/>
          <w:sz w:val="24"/>
        </w:rPr>
        <w:t>，现诚邀遵守国家、地方有关法律、</w:t>
      </w:r>
      <w:r>
        <w:rPr>
          <w:rFonts w:hint="eastAsia" w:ascii="宋体" w:hAnsi="宋体"/>
          <w:color w:val="auto"/>
          <w:sz w:val="24"/>
          <w:lang w:val="en-US" w:eastAsia="zh-CN"/>
        </w:rPr>
        <w:t>法</w:t>
      </w:r>
      <w:r>
        <w:rPr>
          <w:rFonts w:hint="eastAsia" w:ascii="宋体" w:hAnsi="宋体"/>
          <w:color w:val="auto"/>
          <w:sz w:val="24"/>
        </w:rPr>
        <w:t>规，具有良好的商业信誉及服务能力的单位参加。</w:t>
      </w:r>
    </w:p>
    <w:p>
      <w:pPr>
        <w:ind w:firstLine="480" w:firstLineChars="200"/>
        <w:jc w:val="left"/>
        <w:rPr>
          <w:rFonts w:hint="eastAsia" w:ascii="宋体" w:hAnsi="宋体"/>
          <w:color w:val="auto"/>
          <w:sz w:val="24"/>
        </w:rPr>
      </w:pP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bCs w:val="0"/>
                <w:color w:val="auto"/>
                <w:szCs w:val="21"/>
              </w:rPr>
              <w:t>项目名称：</w:t>
            </w:r>
            <w:r>
              <w:rPr>
                <w:rFonts w:hint="eastAsia" w:ascii="宋体" w:hAnsi="宋体"/>
                <w:color w:val="auto"/>
                <w:sz w:val="24"/>
                <w:u w:val="single"/>
                <w:lang w:val="en-US" w:eastAsia="zh-CN"/>
              </w:rPr>
              <w:t>雅安文教新城体育产业制造园基础设施及配套工程建设项目一标段入园道路工程盲道砖等材料采购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pPr>
              <w:spacing w:line="500" w:lineRule="exact"/>
              <w:rPr>
                <w:rFonts w:hint="default" w:ascii="宋体" w:hAnsi="宋体"/>
                <w:b w:val="0"/>
                <w:bCs/>
                <w:color w:val="auto"/>
                <w:szCs w:val="21"/>
                <w:lang w:val="en-US"/>
              </w:rPr>
            </w:pPr>
            <w:r>
              <w:rPr>
                <w:rFonts w:hint="eastAsia" w:ascii="宋体" w:hAnsi="宋体"/>
                <w:b/>
                <w:bCs w:val="0"/>
                <w:color w:val="auto"/>
                <w:szCs w:val="21"/>
                <w:lang w:val="en-US" w:eastAsia="zh-CN"/>
              </w:rPr>
              <w:t>采购人</w:t>
            </w:r>
            <w:r>
              <w:rPr>
                <w:rFonts w:hint="eastAsia" w:ascii="宋体" w:hAnsi="宋体"/>
                <w:b/>
                <w:bCs w:val="0"/>
                <w:color w:val="auto"/>
                <w:szCs w:val="21"/>
              </w:rPr>
              <w:t>名称：</w:t>
            </w:r>
            <w:r>
              <w:rPr>
                <w:rFonts w:hint="eastAsia" w:ascii="宋体" w:hAnsi="宋体"/>
                <w:b w:val="0"/>
                <w:bCs/>
                <w:color w:val="auto"/>
                <w:szCs w:val="21"/>
                <w:lang w:val="en-US" w:eastAsia="zh-CN"/>
              </w:rPr>
              <w:t>雅安市市政建设工程有限公司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rPr>
              <w:t>联系人</w:t>
            </w:r>
            <w:r>
              <w:rPr>
                <w:rFonts w:hint="eastAsia" w:ascii="宋体" w:hAnsi="宋体"/>
                <w:b/>
                <w:bCs w:val="0"/>
                <w:color w:val="auto"/>
                <w:szCs w:val="21"/>
                <w:lang w:val="en-US" w:eastAsia="zh-CN"/>
              </w:rPr>
              <w:t>/经办人</w:t>
            </w:r>
          </w:p>
        </w:tc>
        <w:tc>
          <w:tcPr>
            <w:tcW w:w="2574" w:type="dxa"/>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lang w:val="en-US" w:eastAsia="zh-CN"/>
              </w:rPr>
              <w:t>丁先生</w:t>
            </w:r>
          </w:p>
        </w:tc>
        <w:tc>
          <w:tcPr>
            <w:tcW w:w="1552" w:type="dxa"/>
            <w:tcBorders>
              <w:bottom w:val="single" w:color="auto" w:sz="4" w:space="0"/>
            </w:tcBorders>
            <w:noWrap w:val="0"/>
            <w:vAlign w:val="top"/>
          </w:tcPr>
          <w:p>
            <w:pPr>
              <w:spacing w:line="500" w:lineRule="exact"/>
              <w:rPr>
                <w:rFonts w:ascii="宋体" w:hAnsi="宋体"/>
                <w:b w:val="0"/>
                <w:bCs/>
                <w:color w:val="auto"/>
                <w:szCs w:val="21"/>
              </w:rPr>
            </w:pPr>
            <w:r>
              <w:rPr>
                <w:rFonts w:hint="eastAsia" w:ascii="宋体" w:hAnsi="宋体"/>
                <w:b/>
                <w:bCs w:val="0"/>
                <w:color w:val="auto"/>
                <w:szCs w:val="21"/>
              </w:rPr>
              <w:t>联系方式</w:t>
            </w:r>
          </w:p>
        </w:tc>
        <w:tc>
          <w:tcPr>
            <w:tcW w:w="3822" w:type="dxa"/>
            <w:tcBorders>
              <w:bottom w:val="single" w:color="auto" w:sz="4" w:space="0"/>
            </w:tcBorders>
            <w:noWrap w:val="0"/>
            <w:vAlign w:val="top"/>
          </w:tcPr>
          <w:p>
            <w:pPr>
              <w:spacing w:line="500" w:lineRule="exact"/>
              <w:rPr>
                <w:rFonts w:hint="default" w:ascii="宋体" w:hAnsi="宋体" w:eastAsia="宋体"/>
                <w:b w:val="0"/>
                <w:bCs/>
                <w:color w:val="auto"/>
                <w:szCs w:val="21"/>
                <w:lang w:val="en-US" w:eastAsia="zh-CN"/>
              </w:rPr>
            </w:pPr>
            <w:r>
              <w:rPr>
                <w:rFonts w:hint="eastAsia" w:ascii="宋体" w:hAnsi="宋体"/>
                <w:b w:val="0"/>
                <w:bCs/>
                <w:color w:val="auto"/>
                <w:szCs w:val="21"/>
                <w:lang w:val="en-US" w:eastAsia="zh-CN"/>
              </w:rPr>
              <w:t>13219788701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项目简介</w:t>
            </w:r>
          </w:p>
        </w:tc>
        <w:tc>
          <w:tcPr>
            <w:tcW w:w="7948" w:type="dxa"/>
            <w:gridSpan w:val="3"/>
            <w:tcBorders>
              <w:bottom w:val="single" w:color="auto" w:sz="4" w:space="0"/>
            </w:tcBorders>
            <w:noWrap w:val="0"/>
            <w:vAlign w:val="top"/>
          </w:tcPr>
          <w:p>
            <w:pPr>
              <w:spacing w:line="500" w:lineRule="exact"/>
              <w:rPr>
                <w:rFonts w:hint="eastAsia" w:ascii="宋体" w:hAnsi="宋体"/>
                <w:b w:val="0"/>
                <w:bCs/>
                <w:color w:val="auto"/>
                <w:szCs w:val="21"/>
              </w:rPr>
            </w:pPr>
            <w:r>
              <w:rPr>
                <w:rFonts w:hint="eastAsia" w:ascii="宋体" w:hAnsi="宋体"/>
                <w:color w:val="auto"/>
                <w:sz w:val="24"/>
                <w:u w:val="single"/>
                <w:lang w:val="en-US" w:eastAsia="zh-CN"/>
              </w:rPr>
              <w:t>雅安文教新城体育产业制造园基础设施及配套工程建设项目一标段入园道路工程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pPr>
              <w:spacing w:line="500" w:lineRule="exact"/>
              <w:rPr>
                <w:rFonts w:hint="eastAsia" w:ascii="宋体" w:hAnsi="宋体"/>
                <w:b/>
                <w:bCs w:val="0"/>
                <w:color w:val="auto"/>
                <w:szCs w:val="21"/>
                <w:lang w:eastAsia="zh-CN"/>
              </w:rPr>
            </w:pPr>
            <w:r>
              <w:rPr>
                <w:rFonts w:hint="eastAsia" w:ascii="宋体" w:hAnsi="宋体"/>
                <w:b/>
                <w:bCs w:val="0"/>
                <w:color w:val="auto"/>
                <w:szCs w:val="21"/>
                <w:lang w:val="en-US" w:eastAsia="zh-CN"/>
              </w:rPr>
              <w:t>采购</w:t>
            </w:r>
            <w:r>
              <w:rPr>
                <w:rFonts w:hint="eastAsia" w:ascii="宋体" w:hAnsi="宋体"/>
                <w:b/>
                <w:bCs w:val="0"/>
                <w:color w:val="auto"/>
                <w:szCs w:val="21"/>
              </w:rPr>
              <w:t>范围、要求描述</w:t>
            </w:r>
          </w:p>
        </w:tc>
        <w:tc>
          <w:tcPr>
            <w:tcW w:w="7948" w:type="dxa"/>
            <w:gridSpan w:val="3"/>
            <w:tcBorders>
              <w:bottom w:val="single" w:color="auto" w:sz="4" w:space="0"/>
            </w:tcBorders>
            <w:noWrap w:val="0"/>
            <w:vAlign w:val="top"/>
          </w:tcPr>
          <w:p>
            <w:pPr>
              <w:spacing w:line="500" w:lineRule="exact"/>
              <w:jc w:val="left"/>
              <w:rPr>
                <w:rFonts w:hint="default" w:ascii="宋体" w:hAnsi="宋体"/>
                <w:b w:val="0"/>
                <w:bCs/>
                <w:color w:val="auto"/>
                <w:szCs w:val="21"/>
                <w:lang w:val="en-US"/>
              </w:rPr>
            </w:pPr>
            <w:r>
              <w:rPr>
                <w:rFonts w:hint="eastAsia" w:ascii="宋体" w:hAnsi="宋体"/>
                <w:color w:val="auto"/>
                <w:sz w:val="24"/>
                <w:u w:val="single"/>
                <w:lang w:val="en-US" w:eastAsia="zh-CN"/>
              </w:rPr>
              <w:t>盲道砖等材料采购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pPr>
              <w:spacing w:line="500" w:lineRule="exact"/>
              <w:jc w:val="center"/>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工期、质量要求</w:t>
            </w:r>
          </w:p>
        </w:tc>
        <w:tc>
          <w:tcPr>
            <w:tcW w:w="7948" w:type="dxa"/>
            <w:gridSpan w:val="3"/>
            <w:tcBorders>
              <w:top w:val="single" w:color="auto" w:sz="4" w:space="0"/>
            </w:tcBorders>
            <w:noWrap w:val="0"/>
            <w:vAlign w:val="top"/>
          </w:tcPr>
          <w:p>
            <w:pPr>
              <w:numPr>
                <w:ilvl w:val="0"/>
                <w:numId w:val="1"/>
              </w:numPr>
              <w:spacing w:line="500" w:lineRule="exact"/>
              <w:rPr>
                <w:rFonts w:hint="eastAsia"/>
                <w:color w:val="auto"/>
                <w:lang w:val="en-US" w:eastAsia="zh-CN"/>
              </w:rPr>
            </w:pPr>
            <w:r>
              <w:rPr>
                <w:rFonts w:hint="eastAsia"/>
                <w:color w:val="auto"/>
                <w:lang w:val="en-US" w:eastAsia="zh-CN"/>
              </w:rPr>
              <w:t>工期：</w:t>
            </w:r>
            <w:r>
              <w:rPr>
                <w:rFonts w:hint="eastAsia" w:ascii="宋体" w:hAnsi="宋体"/>
                <w:b w:val="0"/>
                <w:bCs/>
                <w:color w:val="auto"/>
                <w:szCs w:val="21"/>
                <w:lang w:val="en-US" w:eastAsia="zh-CN"/>
              </w:rPr>
              <w:t>100天，以采购人通知时间为准。</w:t>
            </w:r>
          </w:p>
          <w:p>
            <w:pPr>
              <w:pStyle w:val="2"/>
              <w:numPr>
                <w:ilvl w:val="0"/>
                <w:numId w:val="1"/>
              </w:numPr>
              <w:rPr>
                <w:rFonts w:hint="default"/>
                <w:color w:val="auto"/>
                <w:lang w:val="en-US" w:eastAsia="zh-CN"/>
              </w:rPr>
            </w:pPr>
            <w:r>
              <w:rPr>
                <w:rFonts w:hint="eastAsia"/>
                <w:color w:val="auto"/>
                <w:lang w:val="en-US" w:eastAsia="zh-CN"/>
              </w:rPr>
              <w:t>质量要求：</w:t>
            </w:r>
            <w:r>
              <w:rPr>
                <w:rFonts w:hint="eastAsia" w:ascii="宋体" w:hAnsi="宋体"/>
                <w:b w:val="0"/>
                <w:bCs/>
                <w:color w:val="auto"/>
                <w:szCs w:val="21"/>
                <w:lang w:val="en-US" w:eastAsia="zh-CN"/>
              </w:rPr>
              <w:t>达到现行国家有关工程施工验收规范和标准的合格要求。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pPr>
              <w:spacing w:line="500" w:lineRule="exact"/>
              <w:jc w:val="center"/>
              <w:rPr>
                <w:rFonts w:hint="eastAsia" w:ascii="宋体" w:hAnsi="宋体"/>
                <w:b/>
                <w:bCs w:val="0"/>
                <w:color w:val="auto"/>
                <w:szCs w:val="21"/>
              </w:rPr>
            </w:pPr>
            <w:r>
              <w:rPr>
                <w:rFonts w:hint="eastAsia" w:ascii="宋体" w:hAnsi="宋体"/>
                <w:b/>
                <w:bCs w:val="0"/>
                <w:color w:val="auto"/>
                <w:szCs w:val="21"/>
                <w:lang w:val="en-US" w:eastAsia="zh-CN"/>
              </w:rPr>
              <w:t>资质及</w:t>
            </w:r>
            <w:r>
              <w:rPr>
                <w:rFonts w:hint="eastAsia" w:ascii="宋体" w:hAnsi="宋体"/>
                <w:b/>
                <w:bCs w:val="0"/>
                <w:color w:val="auto"/>
                <w:szCs w:val="21"/>
              </w:rPr>
              <w:t>资格要求</w:t>
            </w:r>
          </w:p>
        </w:tc>
        <w:tc>
          <w:tcPr>
            <w:tcW w:w="7948" w:type="dxa"/>
            <w:gridSpan w:val="3"/>
            <w:noWrap w:val="0"/>
            <w:vAlign w:val="top"/>
          </w:tcPr>
          <w:p>
            <w:pPr>
              <w:spacing w:line="500" w:lineRule="exact"/>
              <w:jc w:val="left"/>
              <w:rPr>
                <w:rFonts w:hint="eastAsia"/>
                <w:b/>
                <w:bCs/>
                <w:color w:val="auto"/>
              </w:rPr>
            </w:pPr>
            <w:r>
              <w:rPr>
                <w:rFonts w:hint="eastAsia"/>
                <w:color w:val="auto"/>
              </w:rPr>
              <w:t>（一）资质</w:t>
            </w:r>
            <w:r>
              <w:rPr>
                <w:rFonts w:hint="eastAsia"/>
                <w:color w:val="auto"/>
                <w:lang w:val="en-US" w:eastAsia="zh-CN"/>
              </w:rPr>
              <w:t>要求</w:t>
            </w:r>
            <w:r>
              <w:rPr>
                <w:rFonts w:hint="eastAsia"/>
                <w:color w:val="auto"/>
              </w:rPr>
              <w:t>：</w:t>
            </w:r>
            <w:r>
              <w:rPr>
                <w:rFonts w:hint="eastAsia"/>
                <w:b w:val="0"/>
                <w:bCs w:val="0"/>
                <w:color w:val="auto"/>
                <w:lang w:val="en-US" w:eastAsia="zh-CN"/>
              </w:rPr>
              <w:t>：持有经工商行政管理部门登记注册的合法有效营业执照，并具有完成本次采购的供货或服务能力。</w:t>
            </w:r>
          </w:p>
          <w:p>
            <w:pPr>
              <w:spacing w:line="500" w:lineRule="exact"/>
              <w:jc w:val="left"/>
              <w:rPr>
                <w:rFonts w:hint="default"/>
                <w:color w:val="auto"/>
                <w:lang w:val="en-US" w:eastAsia="zh-CN"/>
              </w:rPr>
            </w:pPr>
            <w:r>
              <w:rPr>
                <w:rFonts w:hint="eastAsia"/>
                <w:color w:val="auto"/>
                <w:lang w:val="en-US" w:eastAsia="zh-CN"/>
              </w:rPr>
              <w:t>（二）资格要求</w:t>
            </w:r>
            <w:r>
              <w:rPr>
                <w:rFonts w:hint="eastAsia"/>
                <w:b/>
                <w:bCs/>
                <w:color w:val="auto"/>
                <w:lang w:val="en-US" w:eastAsia="zh-CN"/>
              </w:rPr>
              <w:t>（应在竞价文件中进行响应，可统一以承诺函形式体现）</w:t>
            </w:r>
          </w:p>
          <w:p>
            <w:pPr>
              <w:spacing w:line="500" w:lineRule="exact"/>
              <w:jc w:val="left"/>
              <w:rPr>
                <w:rFonts w:hint="eastAsia"/>
                <w:color w:val="auto"/>
                <w:lang w:eastAsia="zh-CN"/>
              </w:rPr>
            </w:pPr>
            <w:r>
              <w:rPr>
                <w:rFonts w:hint="eastAsia"/>
                <w:color w:val="auto"/>
              </w:rPr>
              <w:t>（1）具有独立承担民事责任的能力</w:t>
            </w:r>
            <w:r>
              <w:rPr>
                <w:rFonts w:hint="eastAsia"/>
                <w:color w:val="auto"/>
                <w:lang w:eastAsia="zh-CN"/>
              </w:rPr>
              <w:t>；</w:t>
            </w:r>
          </w:p>
          <w:p>
            <w:pPr>
              <w:spacing w:line="500" w:lineRule="exact"/>
              <w:jc w:val="left"/>
              <w:rPr>
                <w:rFonts w:hint="eastAsia"/>
                <w:color w:val="auto"/>
              </w:rPr>
            </w:pPr>
            <w:r>
              <w:rPr>
                <w:rFonts w:hint="eastAsia"/>
                <w:color w:val="auto"/>
              </w:rPr>
              <w:t>（2）具有良好的商业信誉；</w:t>
            </w:r>
          </w:p>
          <w:p>
            <w:pPr>
              <w:spacing w:line="500" w:lineRule="exact"/>
              <w:jc w:val="left"/>
              <w:rPr>
                <w:rFonts w:hint="eastAsia"/>
                <w:color w:val="auto"/>
              </w:rPr>
            </w:pPr>
            <w:r>
              <w:rPr>
                <w:rFonts w:hint="eastAsia"/>
                <w:color w:val="auto"/>
              </w:rPr>
              <w:t>（3）具有履行合同所必需的</w:t>
            </w:r>
            <w:r>
              <w:rPr>
                <w:rFonts w:hint="eastAsia"/>
                <w:color w:val="auto"/>
                <w:lang w:val="en-US" w:eastAsia="zh-CN"/>
              </w:rPr>
              <w:t>条件和</w:t>
            </w:r>
            <w:r>
              <w:rPr>
                <w:rFonts w:hint="eastAsia"/>
                <w:color w:val="auto"/>
              </w:rPr>
              <w:t>能力；</w:t>
            </w:r>
          </w:p>
          <w:p>
            <w:pPr>
              <w:spacing w:line="500" w:lineRule="exact"/>
              <w:jc w:val="left"/>
              <w:rPr>
                <w:rFonts w:hint="eastAsia"/>
                <w:color w:val="auto"/>
              </w:rPr>
            </w:pPr>
            <w:r>
              <w:rPr>
                <w:rFonts w:hint="eastAsia"/>
                <w:color w:val="auto"/>
              </w:rPr>
              <w:t>（4）有依法缴纳税收和社会保障资金的良好记录；</w:t>
            </w:r>
          </w:p>
          <w:p>
            <w:pPr>
              <w:spacing w:line="500" w:lineRule="exact"/>
              <w:jc w:val="left"/>
              <w:rPr>
                <w:rFonts w:hint="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）参加本次竞价前三年内，在经营活动中没有重大违法记录；</w:t>
            </w:r>
          </w:p>
          <w:p>
            <w:pPr>
              <w:spacing w:line="500" w:lineRule="exact"/>
              <w:jc w:val="left"/>
              <w:rPr>
                <w:rFonts w:hint="eastAsia"/>
                <w:color w:val="auto"/>
                <w:lang w:eastAsia="zh-CN"/>
              </w:rPr>
            </w:pPr>
            <w:r>
              <w:rPr>
                <w:rFonts w:hint="eastAsia"/>
                <w:color w:val="auto"/>
              </w:rPr>
              <w:t>（</w:t>
            </w:r>
            <w:r>
              <w:rPr>
                <w:rFonts w:hint="eastAsia"/>
                <w:color w:val="auto"/>
                <w:lang w:val="en-US" w:eastAsia="zh-CN"/>
              </w:rPr>
              <w:t>6</w:t>
            </w:r>
            <w:r>
              <w:rPr>
                <w:rFonts w:hint="eastAsia"/>
                <w:color w:val="auto"/>
              </w:rPr>
              <w:t>）</w:t>
            </w:r>
            <w:r>
              <w:rPr>
                <w:rFonts w:hint="eastAsia"/>
                <w:color w:val="auto"/>
                <w:lang w:eastAsia="zh-CN"/>
              </w:rPr>
              <w:t>递交的投标文件所有材料均真实</w:t>
            </w:r>
            <w:r>
              <w:rPr>
                <w:rFonts w:hint="eastAsia"/>
                <w:color w:val="auto"/>
                <w:lang w:val="en-US" w:eastAsia="zh-CN"/>
              </w:rPr>
              <w:t>有效，且</w:t>
            </w:r>
            <w:r>
              <w:rPr>
                <w:rFonts w:hint="eastAsia"/>
                <w:color w:val="auto"/>
                <w:lang w:eastAsia="zh-CN"/>
              </w:rPr>
              <w:t>与本次竞价其他投标人无关联；</w:t>
            </w:r>
          </w:p>
          <w:p>
            <w:pPr>
              <w:spacing w:line="500" w:lineRule="exact"/>
              <w:jc w:val="left"/>
              <w:rPr>
                <w:rFonts w:hint="default"/>
                <w:color w:val="auto"/>
                <w:lang w:val="en-US" w:eastAsia="zh-CN"/>
              </w:rPr>
            </w:pPr>
            <w:r>
              <w:rPr>
                <w:rFonts w:hint="eastAsia"/>
                <w:color w:val="auto"/>
                <w:lang w:eastAsia="zh-CN"/>
              </w:rPr>
              <w:t>（</w:t>
            </w:r>
            <w:r>
              <w:rPr>
                <w:rFonts w:hint="eastAsia"/>
                <w:color w:val="auto"/>
                <w:lang w:val="en-US" w:eastAsia="zh-CN"/>
              </w:rPr>
              <w:t>7</w:t>
            </w:r>
            <w:r>
              <w:rPr>
                <w:rFonts w:hint="eastAsia"/>
                <w:color w:val="auto"/>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noWrap w:val="0"/>
            <w:vAlign w:val="top"/>
          </w:tcPr>
          <w:p>
            <w:pPr>
              <w:spacing w:line="240" w:lineRule="auto"/>
              <w:rPr>
                <w:rFonts w:hint="eastAsia" w:ascii="宋体" w:hAnsi="宋体" w:eastAsia="宋体" w:cs="Times New Roman"/>
                <w:b/>
                <w:bCs w:val="0"/>
                <w:color w:val="auto"/>
                <w:kern w:val="2"/>
                <w:sz w:val="21"/>
                <w:szCs w:val="21"/>
                <w:lang w:val="en-US" w:eastAsia="zh-CN" w:bidi="ar-SA"/>
              </w:rPr>
            </w:pPr>
            <w:r>
              <w:rPr>
                <w:rFonts w:hint="eastAsia" w:ascii="宋体" w:hAnsi="宋体"/>
                <w:b/>
                <w:bCs w:val="0"/>
                <w:color w:val="auto"/>
                <w:szCs w:val="21"/>
                <w:lang w:val="en-US" w:eastAsia="zh-CN"/>
              </w:rPr>
              <w:t>发布</w:t>
            </w:r>
            <w:r>
              <w:rPr>
                <w:rFonts w:hint="eastAsia" w:ascii="宋体" w:hAnsi="宋体"/>
                <w:b/>
                <w:bCs w:val="0"/>
                <w:color w:val="auto"/>
                <w:szCs w:val="21"/>
                <w:lang w:eastAsia="zh-CN"/>
              </w:rPr>
              <w:t>竞价</w:t>
            </w:r>
            <w:r>
              <w:rPr>
                <w:rFonts w:hint="eastAsia" w:ascii="宋体" w:hAnsi="宋体"/>
                <w:b/>
                <w:bCs w:val="0"/>
                <w:color w:val="auto"/>
                <w:szCs w:val="21"/>
              </w:rPr>
              <w:t>函时间</w:t>
            </w:r>
          </w:p>
        </w:tc>
        <w:tc>
          <w:tcPr>
            <w:tcW w:w="7948" w:type="dxa"/>
            <w:gridSpan w:val="3"/>
            <w:noWrap w:val="0"/>
            <w:vAlign w:val="top"/>
          </w:tcPr>
          <w:p>
            <w:pPr>
              <w:spacing w:line="240" w:lineRule="auto"/>
              <w:jc w:val="both"/>
              <w:rPr>
                <w:rFonts w:hint="default" w:ascii="Times New Roman" w:hAnsi="Times New Roman" w:eastAsia="宋体" w:cs="Times New Roman"/>
                <w:color w:val="auto"/>
                <w:kern w:val="2"/>
                <w:sz w:val="21"/>
                <w:szCs w:val="24"/>
                <w:lang w:val="en-US" w:eastAsia="zh-CN" w:bidi="ar-SA"/>
              </w:rPr>
            </w:pPr>
            <w:r>
              <w:rPr>
                <w:rFonts w:hint="eastAsia" w:ascii="宋体" w:hAnsi="宋体"/>
                <w:b/>
                <w:bCs w:val="0"/>
                <w:color w:val="auto"/>
                <w:szCs w:val="21"/>
              </w:rPr>
              <w:t>时间：</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5</w:t>
            </w:r>
            <w:r>
              <w:rPr>
                <w:rFonts w:hint="eastAsia" w:ascii="宋体" w:hAnsi="宋体"/>
                <w:b/>
                <w:bCs w:val="0"/>
                <w:color w:val="auto"/>
                <w:szCs w:val="21"/>
              </w:rPr>
              <w:t>月</w:t>
            </w:r>
            <w:r>
              <w:rPr>
                <w:rFonts w:hint="eastAsia" w:ascii="宋体" w:hAnsi="宋体"/>
                <w:b/>
                <w:bCs w:val="0"/>
                <w:color w:val="auto"/>
                <w:szCs w:val="21"/>
                <w:lang w:val="en-US" w:eastAsia="zh-CN"/>
              </w:rPr>
              <w:t>14</w:t>
            </w:r>
            <w:r>
              <w:rPr>
                <w:rFonts w:hint="eastAsia" w:ascii="宋体" w:hAnsi="宋体"/>
                <w:b/>
                <w:bCs w:val="0"/>
                <w:color w:val="auto"/>
                <w:szCs w:val="21"/>
              </w:rPr>
              <w:t>日—</w:t>
            </w:r>
            <w:r>
              <w:rPr>
                <w:rFonts w:hint="eastAsia" w:ascii="宋体" w:hAnsi="宋体"/>
                <w:b/>
                <w:bCs w:val="0"/>
                <w:color w:val="auto"/>
                <w:szCs w:val="21"/>
                <w:lang w:val="en-US" w:eastAsia="zh-CN"/>
              </w:rPr>
              <w:t>2024</w:t>
            </w:r>
            <w:r>
              <w:rPr>
                <w:rFonts w:hint="eastAsia" w:ascii="宋体" w:hAnsi="宋体"/>
                <w:b/>
                <w:bCs w:val="0"/>
                <w:color w:val="auto"/>
                <w:szCs w:val="21"/>
              </w:rPr>
              <w:t>年</w:t>
            </w:r>
            <w:r>
              <w:rPr>
                <w:rFonts w:hint="eastAsia" w:ascii="宋体" w:hAnsi="宋体"/>
                <w:b/>
                <w:bCs w:val="0"/>
                <w:color w:val="auto"/>
                <w:szCs w:val="21"/>
                <w:lang w:val="en-US" w:eastAsia="zh-CN"/>
              </w:rPr>
              <w:t>5</w:t>
            </w:r>
            <w:r>
              <w:rPr>
                <w:rFonts w:hint="eastAsia" w:ascii="宋体" w:hAnsi="宋体"/>
                <w:b/>
                <w:bCs w:val="0"/>
                <w:color w:val="auto"/>
                <w:szCs w:val="21"/>
              </w:rPr>
              <w:t>月</w:t>
            </w:r>
            <w:r>
              <w:rPr>
                <w:rFonts w:hint="eastAsia" w:ascii="宋体" w:hAnsi="宋体"/>
                <w:b/>
                <w:bCs w:val="0"/>
                <w:color w:val="auto"/>
                <w:szCs w:val="21"/>
                <w:lang w:val="en-US" w:eastAsia="zh-CN"/>
              </w:rPr>
              <w:t>16</w:t>
            </w:r>
            <w:r>
              <w:rPr>
                <w:rFonts w:hint="eastAsia" w:ascii="宋体" w:hAnsi="宋体"/>
                <w:b/>
                <w:bCs w:val="0"/>
                <w:color w:val="auto"/>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pPr>
              <w:spacing w:line="500" w:lineRule="exact"/>
              <w:rPr>
                <w:rFonts w:ascii="宋体" w:hAnsi="宋体"/>
                <w:b/>
                <w:bCs w:val="0"/>
                <w:color w:val="auto"/>
                <w:szCs w:val="21"/>
              </w:rPr>
            </w:pPr>
          </w:p>
          <w:p>
            <w:pPr>
              <w:spacing w:line="500" w:lineRule="exact"/>
              <w:rPr>
                <w:rFonts w:ascii="宋体" w:hAnsi="宋体"/>
                <w:b/>
                <w:bCs w:val="0"/>
                <w:color w:val="auto"/>
                <w:szCs w:val="21"/>
              </w:rPr>
            </w:pPr>
            <w:r>
              <w:rPr>
                <w:rFonts w:hint="eastAsia" w:ascii="宋体" w:hAnsi="宋体"/>
                <w:b/>
                <w:bCs w:val="0"/>
                <w:color w:val="auto"/>
                <w:szCs w:val="21"/>
              </w:rPr>
              <w:t>报价要求</w:t>
            </w:r>
          </w:p>
        </w:tc>
        <w:tc>
          <w:tcPr>
            <w:tcW w:w="7948" w:type="dxa"/>
            <w:gridSpan w:val="3"/>
            <w:noWrap w:val="0"/>
            <w:vAlign w:val="top"/>
          </w:tcPr>
          <w:p>
            <w:pPr>
              <w:tabs>
                <w:tab w:val="left" w:pos="458"/>
              </w:tabs>
              <w:ind w:firstLine="210" w:firstLineChars="100"/>
              <w:rPr>
                <w:rFonts w:ascii="宋体" w:hAnsi="宋体"/>
                <w:b/>
                <w:bCs w:val="0"/>
                <w:color w:val="auto"/>
                <w:szCs w:val="21"/>
              </w:rPr>
            </w:pPr>
            <w:r>
              <w:rPr>
                <w:rFonts w:hint="eastAsia" w:ascii="宋体" w:hAnsi="宋体"/>
                <w:b w:val="0"/>
                <w:bCs/>
                <w:color w:val="auto"/>
                <w:szCs w:val="21"/>
              </w:rPr>
              <w:t>1.</w:t>
            </w:r>
            <w:r>
              <w:rPr>
                <w:rFonts w:hint="eastAsia" w:ascii="宋体" w:hAnsi="宋体" w:eastAsia="宋体" w:cs="宋体"/>
                <w:b/>
                <w:bCs/>
                <w:color w:val="auto"/>
                <w:sz w:val="21"/>
                <w:szCs w:val="21"/>
              </w:rPr>
              <w:t>最高限价（含税） ：</w:t>
            </w:r>
            <w:r>
              <w:rPr>
                <w:rFonts w:hint="eastAsia" w:ascii="宋体" w:hAnsi="宋体" w:eastAsia="宋体" w:cs="宋体"/>
                <w:b/>
                <w:bCs/>
                <w:color w:val="auto"/>
                <w:sz w:val="21"/>
                <w:szCs w:val="21"/>
                <w:u w:val="single"/>
                <w:lang w:val="en-US" w:eastAsia="zh-CN"/>
              </w:rPr>
              <w:t xml:space="preserve"> </w:t>
            </w:r>
            <w:r>
              <w:rPr>
                <w:rFonts w:hint="eastAsia" w:ascii="宋体" w:hAnsi="宋体" w:cs="宋体"/>
                <w:b/>
                <w:bCs/>
                <w:color w:val="auto"/>
                <w:sz w:val="21"/>
                <w:szCs w:val="21"/>
                <w:u w:val="single"/>
                <w:lang w:val="en-US" w:eastAsia="zh-CN"/>
              </w:rPr>
              <w:t>104574</w:t>
            </w:r>
            <w:r>
              <w:rPr>
                <w:rFonts w:hint="eastAsia" w:ascii="宋体" w:hAnsi="宋体" w:eastAsia="宋体" w:cs="宋体"/>
                <w:b/>
                <w:bCs/>
                <w:color w:val="auto"/>
                <w:sz w:val="21"/>
                <w:szCs w:val="21"/>
                <w:u w:val="single"/>
                <w:lang w:val="en-US" w:eastAsia="zh-CN"/>
              </w:rPr>
              <w:t xml:space="preserve">元 </w:t>
            </w:r>
            <w:r>
              <w:rPr>
                <w:rFonts w:hint="eastAsia" w:ascii="宋体" w:hAnsi="宋体" w:cs="宋体"/>
                <w:b/>
                <w:bCs/>
                <w:color w:val="auto"/>
                <w:sz w:val="21"/>
                <w:szCs w:val="21"/>
                <w:u w:val="none"/>
                <w:lang w:val="en-US" w:eastAsia="zh-CN"/>
              </w:rPr>
              <w:t>，</w:t>
            </w:r>
            <w:r>
              <w:rPr>
                <w:rFonts w:hint="eastAsia" w:ascii="宋体" w:hAnsi="宋体"/>
                <w:b/>
                <w:bCs w:val="0"/>
                <w:color w:val="auto"/>
                <w:szCs w:val="21"/>
                <w:lang w:val="en-US" w:eastAsia="zh-CN"/>
              </w:rPr>
              <w:t>供应商</w:t>
            </w:r>
            <w:r>
              <w:rPr>
                <w:rFonts w:hint="eastAsia" w:ascii="宋体" w:hAnsi="宋体"/>
                <w:b/>
                <w:bCs w:val="0"/>
                <w:color w:val="auto"/>
                <w:szCs w:val="21"/>
              </w:rPr>
              <w:t>自主报价，报价总价及各项清单价</w:t>
            </w:r>
            <w:r>
              <w:rPr>
                <w:rFonts w:hint="eastAsia" w:ascii="宋体" w:hAnsi="宋体"/>
                <w:b/>
                <w:bCs w:val="0"/>
                <w:color w:val="auto"/>
                <w:szCs w:val="21"/>
                <w:lang w:val="en-US" w:eastAsia="zh-CN"/>
              </w:rPr>
              <w:t>均</w:t>
            </w:r>
            <w:r>
              <w:rPr>
                <w:rFonts w:hint="eastAsia" w:ascii="宋体" w:hAnsi="宋体"/>
                <w:b/>
                <w:bCs w:val="0"/>
                <w:color w:val="auto"/>
                <w:szCs w:val="21"/>
              </w:rPr>
              <w:t>不得高于</w:t>
            </w:r>
            <w:r>
              <w:rPr>
                <w:rFonts w:hint="eastAsia" w:ascii="宋体" w:hAnsi="宋体"/>
                <w:b/>
                <w:bCs w:val="0"/>
                <w:color w:val="auto"/>
                <w:szCs w:val="21"/>
                <w:lang w:val="en-US" w:eastAsia="zh-CN"/>
              </w:rPr>
              <w:t>最高限价及控制单价</w:t>
            </w:r>
            <w:r>
              <w:rPr>
                <w:rFonts w:hint="eastAsia" w:ascii="宋体" w:hAnsi="宋体"/>
                <w:b/>
                <w:bCs w:val="0"/>
                <w:color w:val="auto"/>
                <w:szCs w:val="21"/>
              </w:rPr>
              <w:t>，供应商在报价时应慎重考虑</w:t>
            </w:r>
            <w:r>
              <w:rPr>
                <w:rFonts w:hint="eastAsia" w:ascii="宋体" w:hAnsi="宋体"/>
                <w:b/>
                <w:bCs w:val="0"/>
                <w:color w:val="auto"/>
                <w:szCs w:val="21"/>
                <w:lang w:eastAsia="zh-CN"/>
              </w:rPr>
              <w:t>，超过控制价将视为无效文件</w:t>
            </w:r>
            <w:r>
              <w:rPr>
                <w:rFonts w:hint="eastAsia" w:ascii="宋体" w:hAnsi="宋体"/>
                <w:b/>
                <w:bCs w:val="0"/>
                <w:color w:val="auto"/>
                <w:szCs w:val="21"/>
              </w:rPr>
              <w:t>。</w:t>
            </w:r>
            <w:r>
              <w:rPr>
                <w:rFonts w:hint="eastAsia" w:ascii="宋体" w:hAnsi="宋体"/>
                <w:b/>
                <w:bCs w:val="0"/>
                <w:color w:val="auto"/>
                <w:szCs w:val="21"/>
                <w:lang w:val="en-US" w:eastAsia="zh-CN"/>
              </w:rPr>
              <w:t>供应商应</w:t>
            </w:r>
            <w:r>
              <w:rPr>
                <w:rFonts w:hint="eastAsia" w:ascii="宋体" w:hAnsi="宋体"/>
                <w:b/>
                <w:bCs w:val="0"/>
                <w:color w:val="auto"/>
                <w:szCs w:val="21"/>
              </w:rPr>
              <w:t>按照</w:t>
            </w:r>
            <w:r>
              <w:rPr>
                <w:rFonts w:hint="eastAsia" w:ascii="宋体" w:hAnsi="宋体"/>
                <w:b/>
                <w:bCs w:val="0"/>
                <w:color w:val="auto"/>
                <w:szCs w:val="21"/>
                <w:lang w:eastAsia="zh-CN"/>
              </w:rPr>
              <w:t>竞价</w:t>
            </w:r>
            <w:r>
              <w:rPr>
                <w:rFonts w:hint="eastAsia" w:ascii="宋体" w:hAnsi="宋体"/>
                <w:b/>
                <w:bCs w:val="0"/>
                <w:color w:val="auto"/>
                <w:szCs w:val="21"/>
                <w:lang w:val="en-US" w:eastAsia="zh-CN"/>
              </w:rPr>
              <w:t>文件中的格式文本</w:t>
            </w:r>
            <w:r>
              <w:rPr>
                <w:rFonts w:hint="eastAsia" w:ascii="宋体" w:hAnsi="宋体"/>
                <w:b/>
                <w:bCs w:val="0"/>
                <w:color w:val="auto"/>
                <w:szCs w:val="21"/>
              </w:rPr>
              <w:t>要求</w:t>
            </w:r>
            <w:r>
              <w:rPr>
                <w:rFonts w:hint="eastAsia" w:ascii="宋体" w:hAnsi="宋体"/>
                <w:b/>
                <w:bCs w:val="0"/>
                <w:color w:val="auto"/>
                <w:szCs w:val="21"/>
                <w:lang w:val="en-US" w:eastAsia="zh-CN"/>
              </w:rPr>
              <w:t>编制竞价文件</w:t>
            </w:r>
            <w:r>
              <w:rPr>
                <w:rFonts w:hint="eastAsia" w:ascii="宋体" w:hAnsi="宋体"/>
                <w:b/>
                <w:bCs w:val="0"/>
                <w:color w:val="auto"/>
                <w:szCs w:val="21"/>
              </w:rPr>
              <w:t>，</w:t>
            </w:r>
            <w:r>
              <w:rPr>
                <w:rFonts w:hint="eastAsia" w:ascii="宋体" w:hAnsi="宋体"/>
                <w:b/>
                <w:bCs w:val="0"/>
                <w:color w:val="auto"/>
                <w:szCs w:val="21"/>
                <w:lang w:val="en-US" w:eastAsia="zh-CN"/>
              </w:rPr>
              <w:t>供应商</w:t>
            </w:r>
            <w:r>
              <w:rPr>
                <w:rFonts w:hint="eastAsia" w:ascii="宋体" w:hAnsi="宋体"/>
                <w:b/>
                <w:bCs w:val="0"/>
                <w:color w:val="auto"/>
                <w:szCs w:val="21"/>
              </w:rPr>
              <w:t>私自变更</w:t>
            </w:r>
            <w:r>
              <w:rPr>
                <w:rFonts w:hint="eastAsia" w:ascii="宋体" w:hAnsi="宋体"/>
                <w:b/>
                <w:bCs w:val="0"/>
                <w:color w:val="auto"/>
                <w:szCs w:val="21"/>
                <w:lang w:val="en-US" w:eastAsia="zh-CN"/>
              </w:rPr>
              <w:t>实质性</w:t>
            </w:r>
            <w:r>
              <w:rPr>
                <w:rFonts w:hint="eastAsia" w:ascii="宋体" w:hAnsi="宋体"/>
                <w:b/>
                <w:bCs w:val="0"/>
                <w:color w:val="auto"/>
                <w:szCs w:val="21"/>
              </w:rPr>
              <w:t>内容，</w:t>
            </w:r>
            <w:r>
              <w:rPr>
                <w:rFonts w:hint="eastAsia" w:ascii="宋体" w:hAnsi="宋体"/>
                <w:b/>
                <w:bCs w:val="0"/>
                <w:color w:val="auto"/>
                <w:szCs w:val="21"/>
                <w:lang w:val="en-US" w:eastAsia="zh-CN"/>
              </w:rPr>
              <w:t>采购人</w:t>
            </w:r>
            <w:r>
              <w:rPr>
                <w:rFonts w:hint="eastAsia" w:ascii="宋体" w:hAnsi="宋体"/>
                <w:b/>
                <w:bCs w:val="0"/>
                <w:color w:val="auto"/>
                <w:szCs w:val="21"/>
              </w:rPr>
              <w:t>有权拒绝</w:t>
            </w:r>
            <w:r>
              <w:rPr>
                <w:rFonts w:hint="eastAsia" w:ascii="宋体" w:hAnsi="宋体"/>
                <w:b/>
                <w:bCs w:val="0"/>
                <w:color w:val="auto"/>
                <w:szCs w:val="21"/>
                <w:lang w:eastAsia="zh-CN"/>
              </w:rPr>
              <w:t>（</w:t>
            </w:r>
            <w:r>
              <w:rPr>
                <w:rFonts w:hint="eastAsia" w:ascii="宋体" w:hAnsi="宋体"/>
                <w:b/>
                <w:bCs w:val="0"/>
                <w:color w:val="auto"/>
                <w:szCs w:val="21"/>
                <w:lang w:val="en-US" w:eastAsia="zh-CN"/>
              </w:rPr>
              <w:t>采购人认可的除外</w:t>
            </w:r>
            <w:r>
              <w:rPr>
                <w:rFonts w:hint="eastAsia" w:ascii="宋体" w:hAnsi="宋体"/>
                <w:b/>
                <w:bCs w:val="0"/>
                <w:color w:val="auto"/>
                <w:szCs w:val="21"/>
                <w:lang w:eastAsia="zh-CN"/>
              </w:rPr>
              <w:t>），</w:t>
            </w:r>
            <w:r>
              <w:rPr>
                <w:rFonts w:hint="eastAsia" w:ascii="宋体" w:hAnsi="宋体"/>
                <w:b/>
                <w:bCs w:val="0"/>
                <w:color w:val="auto"/>
                <w:szCs w:val="21"/>
                <w:lang w:val="en-US" w:eastAsia="zh-CN"/>
              </w:rPr>
              <w:t>其竞价文件作无效响应处理</w:t>
            </w:r>
            <w:r>
              <w:rPr>
                <w:rFonts w:hint="eastAsia" w:ascii="宋体" w:hAnsi="宋体"/>
                <w:b/>
                <w:bCs w:val="0"/>
                <w:color w:val="auto"/>
                <w:szCs w:val="21"/>
              </w:rPr>
              <w:t>。</w:t>
            </w:r>
          </w:p>
          <w:p>
            <w:pPr>
              <w:tabs>
                <w:tab w:val="left" w:pos="458"/>
              </w:tabs>
              <w:ind w:firstLine="211" w:firstLineChars="100"/>
              <w:rPr>
                <w:rFonts w:hint="default" w:ascii="宋体" w:hAnsi="宋体" w:eastAsia="宋体"/>
                <w:b w:val="0"/>
                <w:bCs/>
                <w:color w:val="auto"/>
                <w:szCs w:val="21"/>
                <w:lang w:val="en-US" w:eastAsia="zh-CN"/>
              </w:rPr>
            </w:pPr>
            <w:r>
              <w:rPr>
                <w:rFonts w:hint="eastAsia" w:ascii="宋体" w:hAnsi="宋体"/>
                <w:b/>
                <w:bCs w:val="0"/>
                <w:color w:val="auto"/>
                <w:szCs w:val="21"/>
              </w:rPr>
              <w:t>2.报价</w:t>
            </w:r>
            <w:r>
              <w:rPr>
                <w:rFonts w:hint="eastAsia" w:ascii="宋体" w:hAnsi="宋体"/>
                <w:b/>
                <w:bCs w:val="0"/>
                <w:color w:val="auto"/>
                <w:szCs w:val="21"/>
                <w:lang w:val="en-US" w:eastAsia="zh-CN"/>
              </w:rPr>
              <w:t>函</w:t>
            </w:r>
            <w:r>
              <w:rPr>
                <w:rFonts w:hint="eastAsia" w:ascii="宋体" w:hAnsi="宋体"/>
                <w:b/>
                <w:bCs w:val="0"/>
                <w:color w:val="auto"/>
                <w:szCs w:val="21"/>
              </w:rPr>
              <w:t>（</w:t>
            </w:r>
            <w:r>
              <w:rPr>
                <w:rFonts w:hint="eastAsia" w:ascii="宋体" w:hAnsi="宋体"/>
                <w:b/>
                <w:bCs w:val="0"/>
                <w:color w:val="auto"/>
                <w:szCs w:val="21"/>
                <w:lang w:val="en-US" w:eastAsia="zh-CN"/>
              </w:rPr>
              <w:t>竞价</w:t>
            </w:r>
            <w:r>
              <w:rPr>
                <w:rFonts w:hint="eastAsia" w:ascii="宋体" w:hAnsi="宋体"/>
                <w:b/>
                <w:bCs w:val="0"/>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竞价响应函；2、报价函及采购清单；3、法定代表人身份证明或授权委托书；4、承诺函；5、</w:t>
            </w:r>
            <w:r>
              <w:rPr>
                <w:rFonts w:hint="eastAsia" w:ascii="宋体" w:hAnsi="宋体" w:eastAsia="宋体" w:cs="Times New Roman"/>
                <w:b/>
                <w:bCs/>
                <w:color w:val="auto"/>
                <w:sz w:val="21"/>
                <w:szCs w:val="21"/>
                <w:lang w:val="en-US" w:eastAsia="zh-CN"/>
              </w:rPr>
              <w:t xml:space="preserve">供应商自 </w:t>
            </w:r>
            <w:r>
              <w:rPr>
                <w:rFonts w:hint="eastAsia" w:ascii="宋体" w:hAnsi="宋体" w:cs="Times New Roman"/>
                <w:b/>
                <w:bCs/>
                <w:color w:val="auto"/>
                <w:sz w:val="21"/>
                <w:szCs w:val="21"/>
                <w:lang w:val="en-US" w:eastAsia="zh-CN"/>
              </w:rPr>
              <w:t>2021</w:t>
            </w:r>
            <w:r>
              <w:rPr>
                <w:rFonts w:hint="eastAsia" w:ascii="宋体" w:hAnsi="宋体" w:eastAsia="宋体" w:cs="Times New Roman"/>
                <w:b/>
                <w:bCs/>
                <w:color w:val="auto"/>
                <w:sz w:val="21"/>
                <w:szCs w:val="21"/>
                <w:lang w:val="en-US" w:eastAsia="zh-CN"/>
              </w:rPr>
              <w:t>年 1 月 1 日以来</w:t>
            </w:r>
            <w:r>
              <w:rPr>
                <w:rFonts w:hint="eastAsia" w:ascii="宋体" w:hAnsi="宋体" w:cs="Times New Roman"/>
                <w:b/>
                <w:bCs/>
                <w:color w:val="auto"/>
                <w:sz w:val="21"/>
                <w:szCs w:val="21"/>
                <w:lang w:val="en-US" w:eastAsia="zh-CN"/>
              </w:rPr>
              <w:t>至今</w:t>
            </w:r>
            <w:r>
              <w:rPr>
                <w:rFonts w:hint="eastAsia" w:ascii="宋体" w:hAnsi="宋体" w:eastAsia="宋体" w:cs="Times New Roman"/>
                <w:b/>
                <w:bCs/>
                <w:color w:val="auto"/>
                <w:sz w:val="21"/>
                <w:szCs w:val="21"/>
                <w:lang w:val="en-US" w:eastAsia="zh-CN"/>
              </w:rPr>
              <w:t xml:space="preserve">（含  </w:t>
            </w:r>
            <w:r>
              <w:rPr>
                <w:rFonts w:hint="eastAsia" w:ascii="宋体" w:hAnsi="宋体" w:cs="Times New Roman"/>
                <w:b/>
                <w:bCs/>
                <w:color w:val="auto"/>
                <w:sz w:val="21"/>
                <w:szCs w:val="21"/>
                <w:lang w:val="en-US" w:eastAsia="zh-CN"/>
              </w:rPr>
              <w:t>2021</w:t>
            </w:r>
            <w:r>
              <w:rPr>
                <w:rFonts w:hint="eastAsia" w:ascii="宋体" w:hAnsi="宋体" w:eastAsia="宋体" w:cs="Times New Roman"/>
                <w:b/>
                <w:bCs/>
                <w:color w:val="auto"/>
                <w:sz w:val="21"/>
                <w:szCs w:val="21"/>
                <w:lang w:val="en-US" w:eastAsia="zh-CN"/>
              </w:rPr>
              <w:t>年 1 月 1 日，以签订合同时间为准</w:t>
            </w:r>
            <w:r>
              <w:rPr>
                <w:rFonts w:hint="eastAsia" w:ascii="宋体" w:hAnsi="宋体" w:cs="Times New Roman"/>
                <w:b/>
                <w:bCs/>
                <w:color w:val="auto"/>
                <w:sz w:val="21"/>
                <w:szCs w:val="21"/>
                <w:lang w:val="en-US" w:eastAsia="zh-CN"/>
              </w:rPr>
              <w:t>，须提供合同</w:t>
            </w:r>
            <w:r>
              <w:rPr>
                <w:rFonts w:hint="eastAsia" w:ascii="宋体" w:hAnsi="宋体" w:eastAsia="宋体" w:cs="Times New Roman"/>
                <w:b/>
                <w:bCs/>
                <w:color w:val="auto"/>
                <w:sz w:val="21"/>
                <w:szCs w:val="21"/>
                <w:lang w:val="en-US" w:eastAsia="zh-CN"/>
              </w:rPr>
              <w:t>）签订</w:t>
            </w:r>
            <w:r>
              <w:rPr>
                <w:rFonts w:hint="eastAsia" w:ascii="宋体" w:hAnsi="宋体" w:cs="Times New Roman"/>
                <w:b/>
                <w:bCs/>
                <w:color w:val="auto"/>
                <w:sz w:val="21"/>
                <w:szCs w:val="21"/>
                <w:lang w:val="en-US" w:eastAsia="zh-CN"/>
              </w:rPr>
              <w:t>的与本次采购内容有关且单个合同金额不低于8万元（注：1、采购内容有关是指盲道砖等相关材料供应合同；2、合同为在建、已完或新承接均可。若合同未能体现业绩金额（规模）须提供业主出具的相关证明材料或其他有效证明（包含：所提供业绩合同有关的税票、双方盖章确认的结算单、结算定案表等））</w:t>
            </w:r>
            <w:r>
              <w:rPr>
                <w:rFonts w:hint="eastAsia" w:ascii="宋体" w:hAnsi="宋体" w:cs="Times New Roman"/>
                <w:b/>
                <w:bCs w:val="0"/>
                <w:color w:val="auto"/>
                <w:szCs w:val="21"/>
                <w:lang w:val="en-US" w:eastAsia="zh-CN"/>
              </w:rPr>
              <w:t>；6、</w:t>
            </w:r>
            <w:r>
              <w:rPr>
                <w:rFonts w:hint="eastAsia" w:ascii="宋体" w:hAnsi="宋体" w:eastAsia="宋体" w:cs="Times New Roman"/>
                <w:b/>
                <w:bCs/>
                <w:color w:val="auto"/>
                <w:sz w:val="21"/>
                <w:szCs w:val="21"/>
                <w:lang w:val="en-US" w:eastAsia="zh-CN"/>
              </w:rPr>
              <w:t>上述报价函组成附件均须胶装成册后密封盖章，不得散页和未密封递交。(未按要求胶装密封的，采购人可以拒收竞价文件</w:t>
            </w:r>
            <w:r>
              <w:rPr>
                <w:rFonts w:ascii="Tahoma" w:hAnsi="Tahoma" w:eastAsia="Tahoma" w:cs="Tahoma"/>
                <w:i w:val="0"/>
                <w:iCs w:val="0"/>
                <w:caps w:val="0"/>
                <w:spacing w:val="0"/>
                <w:sz w:val="22"/>
                <w:szCs w:val="22"/>
                <w:shd w:val="clear" w:fill="F2F2F7"/>
              </w:rPr>
              <w:t>)</w:t>
            </w:r>
            <w:r>
              <w:rPr>
                <w:rFonts w:hint="eastAsia" w:ascii="宋体" w:hAnsi="宋体"/>
                <w:b/>
                <w:bCs w:val="0"/>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335" w:type="dxa"/>
            <w:noWrap w:val="0"/>
            <w:vAlign w:val="top"/>
          </w:tcPr>
          <w:p>
            <w:pPr>
              <w:spacing w:line="500" w:lineRule="exact"/>
              <w:rPr>
                <w:rFonts w:hint="eastAsia" w:ascii="宋体" w:hAnsi="宋体"/>
                <w:b/>
                <w:bCs w:val="0"/>
                <w:color w:val="auto"/>
                <w:szCs w:val="21"/>
              </w:rPr>
            </w:pPr>
            <w:r>
              <w:rPr>
                <w:rFonts w:hint="eastAsia" w:ascii="宋体" w:hAnsi="宋体"/>
                <w:b/>
                <w:bCs w:val="0"/>
                <w:color w:val="auto"/>
                <w:szCs w:val="21"/>
                <w:lang w:val="en-US" w:eastAsia="zh-CN"/>
              </w:rPr>
              <w:t>中选确定方式</w:t>
            </w:r>
          </w:p>
        </w:tc>
        <w:tc>
          <w:tcPr>
            <w:tcW w:w="7948" w:type="dxa"/>
            <w:gridSpan w:val="3"/>
            <w:noWrap w:val="0"/>
            <w:vAlign w:val="top"/>
          </w:tcPr>
          <w:p>
            <w:pPr>
              <w:ind w:firstLine="210" w:firstLineChars="100"/>
              <w:rPr>
                <w:rFonts w:hint="eastAsia" w:ascii="宋体" w:hAnsi="宋体"/>
                <w:b w:val="0"/>
                <w:bCs/>
                <w:color w:val="auto"/>
                <w:szCs w:val="21"/>
              </w:rPr>
            </w:pPr>
            <w:r>
              <w:rPr>
                <w:rFonts w:hint="eastAsia" w:ascii="宋体" w:hAnsi="宋体"/>
                <w:b w:val="0"/>
                <w:bCs/>
                <w:color w:val="auto"/>
                <w:szCs w:val="21"/>
              </w:rPr>
              <w:t>采用经</w:t>
            </w:r>
            <w:r>
              <w:rPr>
                <w:rFonts w:hint="eastAsia" w:ascii="宋体" w:hAnsi="宋体"/>
                <w:b w:val="0"/>
                <w:bCs/>
                <w:color w:val="auto"/>
                <w:szCs w:val="21"/>
                <w:lang w:val="en-US" w:eastAsia="zh-CN"/>
              </w:rPr>
              <w:t>评审的最</w:t>
            </w:r>
            <w:r>
              <w:rPr>
                <w:rFonts w:hint="eastAsia" w:ascii="宋体" w:hAnsi="宋体"/>
                <w:b w:val="0"/>
                <w:bCs/>
                <w:color w:val="auto"/>
                <w:szCs w:val="21"/>
              </w:rPr>
              <w:t>低</w:t>
            </w:r>
            <w:r>
              <w:rPr>
                <w:rFonts w:hint="eastAsia" w:ascii="宋体" w:hAnsi="宋体"/>
                <w:b w:val="0"/>
                <w:bCs/>
                <w:color w:val="auto"/>
                <w:szCs w:val="21"/>
                <w:lang w:val="en-US" w:eastAsia="zh-CN"/>
              </w:rPr>
              <w:t>投标</w:t>
            </w:r>
            <w:r>
              <w:rPr>
                <w:rFonts w:hint="eastAsia" w:ascii="宋体" w:hAnsi="宋体"/>
                <w:b w:val="0"/>
                <w:bCs/>
                <w:color w:val="auto"/>
                <w:szCs w:val="21"/>
              </w:rPr>
              <w:t>价法。</w:t>
            </w:r>
            <w:r>
              <w:rPr>
                <w:rFonts w:hint="eastAsia" w:ascii="宋体" w:hAnsi="宋体"/>
                <w:b w:val="0"/>
                <w:bCs/>
                <w:color w:val="auto"/>
                <w:szCs w:val="21"/>
                <w:lang w:val="en-US" w:eastAsia="zh-CN"/>
              </w:rPr>
              <w:t>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pPr>
              <w:spacing w:line="500" w:lineRule="exact"/>
              <w:jc w:val="center"/>
              <w:rPr>
                <w:rFonts w:hint="default" w:ascii="宋体" w:hAnsi="宋体"/>
                <w:b/>
                <w:bCs w:val="0"/>
                <w:color w:val="auto"/>
                <w:szCs w:val="21"/>
                <w:lang w:val="en-US" w:eastAsia="zh-CN"/>
              </w:rPr>
            </w:pPr>
            <w:r>
              <w:rPr>
                <w:rFonts w:hint="eastAsia" w:ascii="宋体" w:hAnsi="宋体"/>
                <w:b/>
                <w:bCs w:val="0"/>
                <w:color w:val="auto"/>
                <w:szCs w:val="21"/>
                <w:lang w:val="en-US" w:eastAsia="zh-CN"/>
              </w:rPr>
              <w:t>报价说明</w:t>
            </w:r>
          </w:p>
        </w:tc>
        <w:tc>
          <w:tcPr>
            <w:tcW w:w="7948" w:type="dxa"/>
            <w:gridSpan w:val="3"/>
            <w:noWrap w:val="0"/>
            <w:vAlign w:val="top"/>
          </w:tcPr>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1、 单价已包括材料费、运输费、上下车费、人工费、管理费、利润、税金、风险以及乙方因供应该物资应缴纳的一切税费等全部费用，单价在整个供货期内均不调整，以实际供货量结算。</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3、投标文件中报价如果出现下列不一致的，可按以下原则进行修改：</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①</w:t>
            </w:r>
            <w:r>
              <w:rPr>
                <w:rFonts w:hint="eastAsia" w:ascii="宋体" w:hAnsi="宋体"/>
                <w:b w:val="0"/>
                <w:bCs/>
                <w:color w:val="auto"/>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②</w:t>
            </w:r>
            <w:r>
              <w:rPr>
                <w:rFonts w:hint="eastAsia" w:ascii="宋体" w:hAnsi="宋体"/>
                <w:b w:val="0"/>
                <w:bCs/>
                <w:color w:val="auto"/>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b w:val="0"/>
                <w:bCs/>
                <w:color w:val="auto"/>
                <w:szCs w:val="21"/>
                <w:lang w:val="en-US" w:eastAsia="zh-CN"/>
              </w:rPr>
            </w:pPr>
            <w:r>
              <w:rPr>
                <w:rFonts w:hint="default" w:ascii="宋体" w:hAnsi="宋体"/>
                <w:b w:val="0"/>
                <w:bCs/>
                <w:color w:val="auto"/>
                <w:szCs w:val="21"/>
                <w:lang w:val="en-US" w:eastAsia="zh-CN"/>
              </w:rPr>
              <w:t>③</w:t>
            </w:r>
            <w:r>
              <w:rPr>
                <w:rFonts w:hint="eastAsia" w:ascii="宋体" w:hAnsi="宋体"/>
                <w:b w:val="0"/>
                <w:bCs/>
                <w:color w:val="auto"/>
                <w:szCs w:val="21"/>
                <w:lang w:val="en-US" w:eastAsia="zh-CN"/>
              </w:rPr>
              <w:t>单价金额小数点或者百分比有明显错位的，以总价为准，修正单价。</w:t>
            </w:r>
          </w:p>
          <w:p>
            <w:pPr>
              <w:spacing w:line="500" w:lineRule="exact"/>
              <w:rPr>
                <w:rFonts w:hint="eastAsia" w:ascii="宋体" w:hAnsi="宋体"/>
                <w:b w:val="0"/>
                <w:bCs/>
                <w:color w:val="auto"/>
                <w:szCs w:val="21"/>
                <w:lang w:val="en-US" w:eastAsia="zh-CN"/>
              </w:rPr>
            </w:pPr>
            <w:r>
              <w:rPr>
                <w:rFonts w:hint="eastAsia" w:ascii="宋体" w:hAnsi="宋体"/>
                <w:b w:val="0"/>
                <w:bCs/>
                <w:color w:val="auto"/>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pPr>
              <w:spacing w:line="500" w:lineRule="exact"/>
              <w:rPr>
                <w:rFonts w:hint="eastAsia" w:ascii="宋体" w:hAnsi="宋体"/>
                <w:b/>
                <w:bCs w:val="0"/>
                <w:color w:val="auto"/>
                <w:szCs w:val="21"/>
                <w:lang w:val="en-US" w:eastAsia="zh-CN"/>
              </w:rPr>
            </w:pPr>
            <w:r>
              <w:rPr>
                <w:rFonts w:hint="eastAsia" w:ascii="宋体" w:hAnsi="宋体"/>
                <w:b/>
                <w:bCs w:val="0"/>
                <w:color w:val="auto"/>
                <w:szCs w:val="21"/>
                <w:lang w:val="en-US" w:eastAsia="zh-CN"/>
              </w:rPr>
              <w:t>4、对于供应商报价清单漏报项，未超过采购清单项数5%（含本数）且缺项累计金额（取值逻辑：根据采购清单控制单价取值计算）未超过采购控制价2%的，采购人视为供应商漏项价格包含在其他分项报价及总报价中。若供应商报价清单漏报项数超过采购清单项数5%（不含本数）或超过采购控制价2%的，其竞价文件无效。</w:t>
            </w:r>
          </w:p>
          <w:p>
            <w:pPr>
              <w:rPr>
                <w:rFonts w:hint="default"/>
                <w:color w:val="auto"/>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0" w:hRule="atLeast"/>
        </w:trPr>
        <w:tc>
          <w:tcPr>
            <w:tcW w:w="1335" w:type="dxa"/>
            <w:noWrap w:val="0"/>
            <w:vAlign w:val="top"/>
          </w:tcPr>
          <w:p>
            <w:pPr>
              <w:spacing w:line="500" w:lineRule="exact"/>
              <w:rPr>
                <w:rFonts w:hint="default" w:ascii="宋体" w:hAnsi="宋体" w:eastAsia="宋体"/>
                <w:b/>
                <w:bCs w:val="0"/>
                <w:color w:val="auto"/>
                <w:szCs w:val="21"/>
                <w:lang w:val="en-US" w:eastAsia="zh-CN"/>
              </w:rPr>
            </w:pPr>
            <w:r>
              <w:rPr>
                <w:rFonts w:hint="eastAsia" w:ascii="宋体" w:hAnsi="宋体"/>
                <w:b/>
                <w:bCs w:val="0"/>
                <w:color w:val="auto"/>
                <w:szCs w:val="21"/>
                <w:lang w:val="en-US" w:eastAsia="zh-CN"/>
              </w:rPr>
              <w:t>竞价书</w:t>
            </w:r>
            <w:r>
              <w:rPr>
                <w:rFonts w:hint="eastAsia" w:ascii="宋体" w:hAnsi="宋体"/>
                <w:b/>
                <w:bCs w:val="0"/>
                <w:color w:val="auto"/>
                <w:szCs w:val="21"/>
              </w:rPr>
              <w:t>提交时间</w:t>
            </w:r>
            <w:r>
              <w:rPr>
                <w:rFonts w:hint="eastAsia" w:ascii="宋体" w:hAnsi="宋体"/>
                <w:b/>
                <w:bCs w:val="0"/>
                <w:color w:val="auto"/>
                <w:szCs w:val="21"/>
                <w:lang w:val="en-US" w:eastAsia="zh-CN"/>
              </w:rPr>
              <w:t>及竞价方式</w:t>
            </w:r>
          </w:p>
        </w:tc>
        <w:tc>
          <w:tcPr>
            <w:tcW w:w="7948" w:type="dxa"/>
            <w:gridSpan w:val="3"/>
            <w:noWrap w:val="0"/>
            <w:vAlign w:val="top"/>
          </w:tcPr>
          <w:p>
            <w:pPr>
              <w:numPr>
                <w:ilvl w:val="0"/>
                <w:numId w:val="0"/>
              </w:numPr>
              <w:rPr>
                <w:rFonts w:hint="eastAsia"/>
                <w:color w:val="auto"/>
                <w:lang w:eastAsia="zh-CN"/>
              </w:rPr>
            </w:pPr>
            <w:r>
              <w:rPr>
                <w:rFonts w:hint="eastAsia"/>
                <w:color w:val="auto"/>
                <w:lang w:val="en-US" w:eastAsia="zh-CN"/>
              </w:rPr>
              <w:t>1、竞价书</w:t>
            </w:r>
            <w:r>
              <w:rPr>
                <w:rFonts w:hint="eastAsia"/>
                <w:color w:val="auto"/>
              </w:rPr>
              <w:t>递交</w:t>
            </w:r>
            <w:r>
              <w:rPr>
                <w:rFonts w:hint="eastAsia"/>
                <w:color w:val="auto"/>
                <w:lang w:val="en-US" w:eastAsia="zh-CN"/>
              </w:rPr>
              <w:t>截止（开标）</w:t>
            </w:r>
            <w:r>
              <w:rPr>
                <w:rFonts w:hint="eastAsia"/>
                <w:color w:val="auto"/>
              </w:rPr>
              <w:t>时间：</w:t>
            </w:r>
            <w:r>
              <w:rPr>
                <w:rFonts w:hint="eastAsia"/>
                <w:color w:val="auto"/>
                <w:lang w:val="en-US" w:eastAsia="zh-CN"/>
              </w:rPr>
              <w:t>2024</w:t>
            </w:r>
            <w:r>
              <w:rPr>
                <w:rFonts w:hint="eastAsia"/>
                <w:color w:val="auto"/>
              </w:rPr>
              <w:t>年</w:t>
            </w:r>
            <w:r>
              <w:rPr>
                <w:rFonts w:hint="eastAsia"/>
                <w:color w:val="auto"/>
                <w:lang w:val="en-US" w:eastAsia="zh-CN"/>
              </w:rPr>
              <w:t>5</w:t>
            </w:r>
            <w:r>
              <w:rPr>
                <w:rFonts w:hint="eastAsia"/>
                <w:color w:val="auto"/>
              </w:rPr>
              <w:t>月</w:t>
            </w:r>
            <w:r>
              <w:rPr>
                <w:rFonts w:hint="eastAsia"/>
                <w:color w:val="auto"/>
                <w:lang w:val="en-US" w:eastAsia="zh-CN"/>
              </w:rPr>
              <w:t>17</w:t>
            </w:r>
            <w:r>
              <w:rPr>
                <w:rFonts w:hint="eastAsia"/>
                <w:color w:val="auto"/>
              </w:rPr>
              <w:t>日</w:t>
            </w:r>
            <w:r>
              <w:rPr>
                <w:rFonts w:hint="eastAsia"/>
                <w:color w:val="auto"/>
                <w:lang w:val="en-US" w:eastAsia="zh-CN"/>
              </w:rPr>
              <w:t>10</w:t>
            </w:r>
            <w:r>
              <w:rPr>
                <w:rFonts w:hint="eastAsia"/>
                <w:color w:val="auto"/>
              </w:rPr>
              <w:t>时</w:t>
            </w:r>
            <w:r>
              <w:rPr>
                <w:rFonts w:hint="eastAsia"/>
                <w:color w:val="auto"/>
                <w:lang w:val="en-US" w:eastAsia="zh-CN"/>
              </w:rPr>
              <w:t>00</w:t>
            </w:r>
            <w:r>
              <w:rPr>
                <w:rFonts w:hint="eastAsia"/>
                <w:color w:val="auto"/>
              </w:rPr>
              <w:t>分（北京时间）</w:t>
            </w:r>
            <w:r>
              <w:rPr>
                <w:rFonts w:hint="eastAsia"/>
                <w:color w:val="auto"/>
                <w:lang w:eastAsia="zh-CN"/>
              </w:rPr>
              <w:t>。</w:t>
            </w:r>
          </w:p>
          <w:p>
            <w:pPr>
              <w:numPr>
                <w:ilvl w:val="0"/>
                <w:numId w:val="0"/>
              </w:numPr>
              <w:rPr>
                <w:rFonts w:hint="eastAsia"/>
                <w:color w:val="auto"/>
                <w:lang w:val="en-US" w:eastAsia="zh-CN"/>
              </w:rPr>
            </w:pPr>
            <w:r>
              <w:rPr>
                <w:rFonts w:hint="eastAsia"/>
                <w:color w:val="auto"/>
                <w:lang w:val="en-US" w:eastAsia="zh-CN"/>
              </w:rPr>
              <w:t>2、本次竞价方式：</w:t>
            </w:r>
            <w:r>
              <w:rPr>
                <w:rFonts w:hint="eastAsia"/>
                <w:color w:val="auto"/>
                <w:u w:val="single"/>
                <w:lang w:val="en-US" w:eastAsia="zh-CN"/>
              </w:rPr>
              <w:t xml:space="preserve">  书面竞价  </w:t>
            </w:r>
            <w:r>
              <w:rPr>
                <w:rFonts w:hint="eastAsia"/>
                <w:color w:val="auto"/>
                <w:lang w:val="en-US" w:eastAsia="zh-CN"/>
              </w:rPr>
              <w:t>（书面竞价/现场竞价）。</w:t>
            </w:r>
          </w:p>
          <w:p>
            <w:pPr>
              <w:numPr>
                <w:ilvl w:val="0"/>
                <w:numId w:val="0"/>
              </w:numPr>
              <w:rPr>
                <w:rFonts w:hint="default"/>
                <w:color w:val="auto"/>
                <w:lang w:val="en-US"/>
              </w:rPr>
            </w:pPr>
            <w:r>
              <w:rPr>
                <w:rFonts w:hint="default"/>
                <w:color w:val="auto"/>
                <w:lang w:val="en-US" w:eastAsia="zh-CN"/>
              </w:rPr>
              <w:t>①</w:t>
            </w:r>
            <w:r>
              <w:rPr>
                <w:rFonts w:hint="eastAsia"/>
                <w:b/>
                <w:bCs/>
                <w:color w:val="auto"/>
                <w:lang w:val="en-US" w:eastAsia="zh-CN"/>
              </w:rPr>
              <w:t>书面竞价：</w:t>
            </w:r>
            <w:r>
              <w:rPr>
                <w:rFonts w:hint="eastAsia"/>
                <w:color w:val="auto"/>
                <w:lang w:val="en-US" w:eastAsia="zh-CN"/>
              </w:rPr>
              <w:t>接受在递交截止时间前通过以下任意一种方式递交：</w:t>
            </w:r>
            <w:r>
              <w:rPr>
                <w:rFonts w:hint="eastAsia"/>
                <w:color w:val="auto"/>
                <w:u w:val="single"/>
                <w:lang w:val="en-US" w:eastAsia="zh-CN"/>
              </w:rPr>
              <w:t>邮寄/现场递交</w:t>
            </w:r>
            <w:r>
              <w:rPr>
                <w:rFonts w:hint="eastAsia"/>
                <w:color w:val="auto"/>
                <w:u w:val="none"/>
                <w:lang w:val="en-US" w:eastAsia="zh-CN"/>
              </w:rPr>
              <w:t>，竞价人须在递交截止时间前</w:t>
            </w:r>
            <w:r>
              <w:rPr>
                <w:rFonts w:hint="eastAsia"/>
                <w:color w:val="auto"/>
                <w:lang w:val="en-US" w:eastAsia="zh-CN"/>
              </w:rPr>
              <w:t>将竞价书纸质原件按照竞价函要求</w:t>
            </w:r>
            <w:r>
              <w:rPr>
                <w:rFonts w:hint="eastAsia"/>
                <w:b/>
                <w:bCs/>
                <w:color w:val="auto"/>
                <w:lang w:val="en-US" w:eastAsia="zh-CN"/>
              </w:rPr>
              <w:t>签字、盖章、胶装成册密封盖章</w:t>
            </w:r>
            <w:r>
              <w:rPr>
                <w:rFonts w:hint="eastAsia"/>
                <w:color w:val="auto"/>
                <w:lang w:val="en-US" w:eastAsia="zh-CN"/>
              </w:rPr>
              <w:t>后邮寄到场或现场递交至</w:t>
            </w:r>
            <w:r>
              <w:rPr>
                <w:rFonts w:hint="eastAsia"/>
                <w:color w:val="auto"/>
              </w:rPr>
              <w:t>：</w:t>
            </w:r>
            <w:r>
              <w:rPr>
                <w:rFonts w:hint="eastAsia"/>
                <w:color w:val="auto"/>
                <w:lang w:val="en-US" w:eastAsia="zh-CN"/>
              </w:rPr>
              <w:t>雅安市市政建设工程有限公司</w:t>
            </w:r>
            <w:r>
              <w:rPr>
                <w:rFonts w:hint="eastAsia"/>
                <w:color w:val="auto"/>
              </w:rPr>
              <w:t>，地址：</w:t>
            </w:r>
            <w:r>
              <w:rPr>
                <w:rFonts w:hint="eastAsia"/>
                <w:color w:val="auto"/>
                <w:lang w:val="en-US" w:eastAsia="zh-CN"/>
              </w:rPr>
              <w:t>雅安市雨城区和兴街1号，收件人：</w:t>
            </w:r>
            <w:r>
              <w:rPr>
                <w:rFonts w:hint="eastAsia"/>
                <w:color w:val="auto"/>
                <w:u w:val="single"/>
                <w:lang w:val="en-US" w:eastAsia="zh-CN"/>
              </w:rPr>
              <w:t>丁先生</w:t>
            </w:r>
            <w:r>
              <w:rPr>
                <w:rFonts w:hint="eastAsia"/>
                <w:color w:val="auto"/>
                <w:lang w:val="en-US" w:eastAsia="zh-CN"/>
              </w:rPr>
              <w:t>，电话：</w:t>
            </w:r>
            <w:r>
              <w:rPr>
                <w:rFonts w:hint="eastAsia"/>
                <w:color w:val="auto"/>
                <w:u w:val="single"/>
                <w:lang w:val="en-US" w:eastAsia="zh-CN"/>
              </w:rPr>
              <w:t>13219788701</w:t>
            </w:r>
            <w:r>
              <w:rPr>
                <w:rFonts w:hint="eastAsia"/>
                <w:color w:val="auto"/>
                <w:lang w:val="en-US" w:eastAsia="zh-CN"/>
              </w:rPr>
              <w:t>。</w:t>
            </w:r>
            <w:r>
              <w:rPr>
                <w:rFonts w:hint="eastAsia" w:ascii="宋体" w:hAnsi="宋体"/>
                <w:b/>
                <w:bCs w:val="0"/>
                <w:color w:val="auto"/>
                <w:szCs w:val="21"/>
                <w:lang w:val="en-US" w:eastAsia="zh-CN"/>
              </w:rPr>
              <w:t>各供应商须将存有与竞价书一致的扫描件U盘与竞价书一并封装后进行递交，提前通过电话报名领取竞价采购资料。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付款方式</w:t>
            </w:r>
          </w:p>
        </w:tc>
        <w:tc>
          <w:tcPr>
            <w:tcW w:w="7948" w:type="dxa"/>
            <w:gridSpan w:val="3"/>
            <w:noWrap w:val="0"/>
            <w:vAlign w:val="top"/>
          </w:tcPr>
          <w:p>
            <w:pPr>
              <w:spacing w:line="500" w:lineRule="exact"/>
              <w:rPr>
                <w:rFonts w:hint="default" w:ascii="宋体" w:hAnsi="宋体" w:cs="Times New Roman"/>
                <w:b w:val="0"/>
                <w:bCs/>
                <w:color w:val="auto"/>
                <w:szCs w:val="21"/>
                <w:lang w:val="en-US" w:eastAsia="zh-CN"/>
              </w:rPr>
            </w:pPr>
            <w:r>
              <w:rPr>
                <w:rFonts w:hint="eastAsia" w:ascii="宋体" w:hAnsi="宋体" w:cs="Times New Roman"/>
                <w:b w:val="0"/>
                <w:bCs/>
                <w:color w:val="auto"/>
                <w:szCs w:val="21"/>
                <w:lang w:val="en-US" w:eastAsia="zh-CN"/>
              </w:rPr>
              <w:t>供货完成后,且经甲方送检合格后1个月内支付至结算金额的100%。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pPr>
              <w:spacing w:line="500" w:lineRule="exact"/>
              <w:rPr>
                <w:rFonts w:hint="default" w:ascii="宋体" w:hAnsi="宋体"/>
                <w:b/>
                <w:bCs w:val="0"/>
                <w:color w:val="auto"/>
                <w:szCs w:val="21"/>
                <w:lang w:val="en-US" w:eastAsia="zh-CN"/>
              </w:rPr>
            </w:pPr>
            <w:r>
              <w:rPr>
                <w:rFonts w:hint="eastAsia" w:ascii="宋体" w:hAnsi="宋体"/>
                <w:b/>
                <w:bCs w:val="0"/>
                <w:color w:val="auto"/>
                <w:szCs w:val="21"/>
                <w:lang w:val="en-US" w:eastAsia="zh-CN"/>
              </w:rPr>
              <w:t>合同授予</w:t>
            </w:r>
          </w:p>
        </w:tc>
        <w:tc>
          <w:tcPr>
            <w:tcW w:w="7948" w:type="dxa"/>
            <w:gridSpan w:val="3"/>
            <w:noWrap w:val="0"/>
            <w:vAlign w:val="top"/>
          </w:tcPr>
          <w:p>
            <w:pPr>
              <w:spacing w:line="500" w:lineRule="exact"/>
              <w:rPr>
                <w:rFonts w:hint="eastAsia" w:ascii="宋体" w:hAnsi="宋体" w:cs="Times New Roman"/>
                <w:b w:val="0"/>
                <w:bCs/>
                <w:color w:val="auto"/>
                <w:szCs w:val="21"/>
                <w:lang w:val="en-US" w:eastAsia="zh-CN"/>
              </w:rPr>
            </w:pPr>
            <w:r>
              <w:rPr>
                <w:rFonts w:hint="eastAsia" w:ascii="宋体" w:hAnsi="宋体" w:cs="Times New Roman"/>
                <w:b w:val="0"/>
                <w:bCs/>
                <w:color w:val="auto"/>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pPr>
              <w:spacing w:line="500" w:lineRule="exact"/>
              <w:jc w:val="center"/>
              <w:rPr>
                <w:rFonts w:ascii="宋体" w:hAnsi="宋体"/>
                <w:b/>
                <w:bCs w:val="0"/>
                <w:color w:val="auto"/>
                <w:szCs w:val="21"/>
              </w:rPr>
            </w:pPr>
            <w:r>
              <w:rPr>
                <w:rFonts w:hint="eastAsia" w:ascii="宋体" w:hAnsi="宋体"/>
                <w:b/>
                <w:bCs w:val="0"/>
                <w:color w:val="auto"/>
                <w:szCs w:val="21"/>
              </w:rPr>
              <w:t>廉洁要求</w:t>
            </w:r>
          </w:p>
        </w:tc>
        <w:tc>
          <w:tcPr>
            <w:tcW w:w="7948" w:type="dxa"/>
            <w:gridSpan w:val="3"/>
            <w:noWrap w:val="0"/>
            <w:vAlign w:val="top"/>
          </w:tcPr>
          <w:p>
            <w:pPr>
              <w:spacing w:line="500" w:lineRule="exact"/>
              <w:rPr>
                <w:rFonts w:hint="eastAsia" w:ascii="宋体" w:hAnsi="宋体"/>
                <w:b w:val="0"/>
                <w:bCs/>
                <w:color w:val="auto"/>
                <w:szCs w:val="21"/>
              </w:rPr>
            </w:pPr>
            <w:r>
              <w:rPr>
                <w:rFonts w:hint="eastAsia" w:ascii="宋体" w:hAnsi="宋体"/>
                <w:b w:val="0"/>
                <w:bCs/>
                <w:color w:val="auto"/>
                <w:szCs w:val="21"/>
              </w:rPr>
              <w:t>要求供应商公开、公平、公正参与本次采购（报价、采购），</w:t>
            </w:r>
            <w:r>
              <w:rPr>
                <w:rFonts w:hint="eastAsia" w:ascii="宋体" w:hAnsi="宋体"/>
                <w:b w:val="0"/>
                <w:bCs/>
                <w:color w:val="auto"/>
                <w:szCs w:val="21"/>
                <w:lang w:val="en-US" w:eastAsia="zh-CN"/>
              </w:rPr>
              <w:t>无论是在采购</w:t>
            </w:r>
            <w:r>
              <w:rPr>
                <w:rFonts w:hint="eastAsia" w:ascii="宋体" w:hAnsi="宋体"/>
                <w:b w:val="0"/>
                <w:bCs/>
                <w:color w:val="auto"/>
                <w:szCs w:val="21"/>
              </w:rPr>
              <w:t>过程</w:t>
            </w:r>
            <w:r>
              <w:rPr>
                <w:rFonts w:hint="eastAsia" w:ascii="宋体" w:hAnsi="宋体"/>
                <w:b w:val="0"/>
                <w:bCs/>
                <w:color w:val="auto"/>
                <w:szCs w:val="21"/>
                <w:lang w:val="en-US" w:eastAsia="zh-CN"/>
              </w:rPr>
              <w:t>或合同履约过程中出现</w:t>
            </w:r>
            <w:r>
              <w:rPr>
                <w:rFonts w:hint="eastAsia" w:ascii="宋体" w:hAnsi="宋体"/>
                <w:b w:val="0"/>
                <w:bCs/>
                <w:color w:val="auto"/>
                <w:szCs w:val="21"/>
              </w:rPr>
              <w:t>有围标、串标、陪标、行贿、</w:t>
            </w:r>
            <w:r>
              <w:rPr>
                <w:rFonts w:hint="eastAsia" w:ascii="宋体" w:hAnsi="宋体"/>
                <w:b w:val="0"/>
                <w:bCs/>
                <w:color w:val="auto"/>
                <w:szCs w:val="21"/>
                <w:lang w:val="en-US" w:eastAsia="zh-CN"/>
              </w:rPr>
              <w:t>提供虚假资料谋取中选</w:t>
            </w:r>
            <w:r>
              <w:rPr>
                <w:rFonts w:hint="eastAsia" w:ascii="宋体" w:hAnsi="宋体"/>
                <w:b w:val="0"/>
                <w:bCs/>
                <w:color w:val="auto"/>
                <w:szCs w:val="21"/>
              </w:rPr>
              <w:t>等行为</w:t>
            </w:r>
            <w:r>
              <w:rPr>
                <w:rFonts w:hint="eastAsia" w:ascii="宋体" w:hAnsi="宋体"/>
                <w:b w:val="0"/>
                <w:bCs/>
                <w:color w:val="auto"/>
                <w:szCs w:val="21"/>
                <w:lang w:val="en-US" w:eastAsia="zh-CN"/>
              </w:rPr>
              <w:t>的</w:t>
            </w:r>
            <w:r>
              <w:rPr>
                <w:rFonts w:hint="eastAsia" w:ascii="宋体" w:hAnsi="宋体"/>
                <w:b w:val="0"/>
                <w:bCs/>
                <w:color w:val="auto"/>
                <w:szCs w:val="21"/>
              </w:rPr>
              <w:t>，采购人将按照下列规定处理供应商：</w:t>
            </w:r>
          </w:p>
          <w:p>
            <w:pPr>
              <w:spacing w:line="500" w:lineRule="exact"/>
              <w:rPr>
                <w:rFonts w:hint="eastAsia" w:ascii="宋体" w:hAnsi="宋体"/>
                <w:b w:val="0"/>
                <w:bCs/>
                <w:color w:val="auto"/>
                <w:szCs w:val="21"/>
              </w:rPr>
            </w:pPr>
            <w:r>
              <w:rPr>
                <w:rFonts w:hint="eastAsia" w:ascii="宋体" w:hAnsi="宋体"/>
                <w:b w:val="0"/>
                <w:bCs/>
                <w:color w:val="auto"/>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auto"/>
                <w:szCs w:val="21"/>
              </w:rPr>
            </w:pPr>
            <w:r>
              <w:rPr>
                <w:rFonts w:hint="eastAsia" w:ascii="宋体" w:hAnsi="宋体"/>
                <w:b w:val="0"/>
                <w:bCs/>
                <w:color w:val="auto"/>
                <w:szCs w:val="21"/>
              </w:rPr>
              <w:t>（2）采购人有权可通过诉讼方式向违规供方主张权利。</w:t>
            </w:r>
          </w:p>
          <w:p>
            <w:pPr>
              <w:spacing w:line="500" w:lineRule="exact"/>
              <w:rPr>
                <w:rFonts w:ascii="宋体" w:hAnsi="宋体"/>
                <w:b w:val="0"/>
                <w:bCs/>
                <w:color w:val="auto"/>
                <w:szCs w:val="21"/>
              </w:rPr>
            </w:pPr>
            <w:r>
              <w:rPr>
                <w:rFonts w:hint="eastAsia" w:ascii="宋体" w:hAnsi="宋体"/>
                <w:b w:val="0"/>
                <w:bCs/>
                <w:color w:val="auto"/>
                <w:szCs w:val="21"/>
              </w:rPr>
              <w:t>（3）采购人有权将违规单位列入采购人</w:t>
            </w:r>
            <w:r>
              <w:rPr>
                <w:rFonts w:hint="eastAsia" w:ascii="宋体" w:hAnsi="宋体"/>
                <w:b w:val="0"/>
                <w:bCs/>
                <w:color w:val="auto"/>
                <w:szCs w:val="21"/>
                <w:lang w:val="en-US" w:eastAsia="zh-CN"/>
              </w:rPr>
              <w:t>的</w:t>
            </w:r>
            <w:r>
              <w:rPr>
                <w:rFonts w:hint="eastAsia" w:ascii="宋体" w:hAnsi="宋体"/>
                <w:b w:val="0"/>
                <w:bCs/>
                <w:color w:val="auto"/>
                <w:szCs w:val="21"/>
              </w:rPr>
              <w:t>黑名单</w:t>
            </w:r>
            <w:r>
              <w:rPr>
                <w:rFonts w:hint="eastAsia" w:ascii="宋体" w:hAnsi="宋体"/>
                <w:b w:val="0"/>
                <w:bCs/>
                <w:color w:val="auto"/>
                <w:szCs w:val="21"/>
                <w:lang w:val="en-US" w:eastAsia="zh-CN"/>
              </w:rPr>
              <w:t>三年</w:t>
            </w:r>
            <w:r>
              <w:rPr>
                <w:rFonts w:hint="eastAsia" w:ascii="宋体" w:hAnsi="宋体"/>
                <w:b w:val="0"/>
                <w:bCs/>
                <w:color w:val="auto"/>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2"/>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240" w:lineRule="auto"/>
        <w:ind w:left="1077" w:leftChars="513" w:firstLine="0" w:firstLineChars="0"/>
        <w:jc w:val="both"/>
        <w:rPr>
          <w:rFonts w:hint="eastAsia" w:ascii="黑体" w:hAnsi="黑体" w:eastAsia="黑体"/>
          <w:color w:val="000000"/>
          <w:sz w:val="36"/>
          <w:lang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000000"/>
          <w:sz w:val="36"/>
          <w:lang w:val="en-US" w:eastAsia="zh-CN"/>
        </w:rPr>
        <w:t>雅安文教新城体育产业制造园基础设施及配套工程建设项目一标段入园道路工程盲道砖等材料采购</w:t>
      </w: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282613284"/>
      <w:bookmarkStart w:id="1" w:name="_Toc182996297"/>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default" w:ascii="宋体" w:hAnsi="宋体"/>
          <w:color w:val="000000"/>
          <w:sz w:val="24"/>
          <w:lang w:val="en-US" w:eastAsia="zh-CN"/>
        </w:rPr>
      </w:pPr>
      <w:r>
        <w:rPr>
          <w:rFonts w:hint="eastAsia" w:ascii="宋体" w:hAnsi="宋体"/>
          <w:color w:val="000000"/>
          <w:sz w:val="24"/>
        </w:rPr>
        <w:t>致：</w:t>
      </w:r>
      <w:r>
        <w:rPr>
          <w:rFonts w:hint="eastAsia" w:ascii="宋体" w:hAnsi="宋体"/>
          <w:color w:val="000000"/>
          <w:sz w:val="24"/>
          <w:lang w:val="en-US" w:eastAsia="zh-CN"/>
        </w:rPr>
        <w:t>雅安市市政建设工程有限公司</w:t>
      </w:r>
    </w:p>
    <w:p>
      <w:pPr>
        <w:spacing w:line="240" w:lineRule="auto"/>
        <w:ind w:firstLine="480" w:firstLineChars="200"/>
        <w:jc w:val="both"/>
        <w:rPr>
          <w:rFonts w:ascii="宋体" w:hAnsi="宋体"/>
          <w:color w:val="000000"/>
          <w:sz w:val="24"/>
        </w:rPr>
      </w:pPr>
      <w:r>
        <w:rPr>
          <w:rFonts w:hint="eastAsia" w:ascii="宋体" w:hAnsi="宋体"/>
          <w:color w:val="000000"/>
          <w:sz w:val="24"/>
        </w:rPr>
        <w:t>根据贵公司发布的“</w:t>
      </w:r>
      <w:r>
        <w:rPr>
          <w:rFonts w:hint="eastAsia" w:ascii="宋体" w:hAnsi="宋体"/>
          <w:color w:val="000000"/>
          <w:sz w:val="24"/>
          <w:lang w:val="en-US" w:eastAsia="zh-CN"/>
        </w:rPr>
        <w:t>雅安文教新城体育产业制造园基础设施及配套工程建设项目一标段入园道路工程盲道砖等材料采购</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pPr>
        <w:spacing w:line="520" w:lineRule="exact"/>
        <w:ind w:firstLine="240" w:firstLineChars="100"/>
        <w:jc w:val="left"/>
        <w:rPr>
          <w:rFonts w:hint="eastAsia" w:ascii="宋体" w:hAnsi="宋体" w:eastAsia="宋体" w:cs="Times New Roman"/>
          <w:b/>
          <w:bCs/>
          <w:color w:val="FF0000"/>
          <w:sz w:val="24"/>
          <w:lang w:val="en-US" w:eastAsia="zh-CN"/>
        </w:rPr>
      </w:pPr>
      <w:r>
        <w:rPr>
          <w:rFonts w:hint="eastAsia" w:ascii="宋体" w:hAnsi="宋体"/>
          <w:color w:val="000000"/>
          <w:sz w:val="24"/>
          <w:lang w:val="en-US" w:eastAsia="zh-CN"/>
        </w:rPr>
        <w:t>（5）供应商自 2021年 1 月 1 日以来至今（含  2021 年 1 月 1 日，以签订合同时间为准，须提供合同）签订的与本次采购内容有关且单个合同金额不低于5万元（注：1、采购内容有关是指盲道砖等相关材料供应合同；2、合同为在建、已完或新承接均可。若合同未能体现业绩金额（规模）须提供业主出具的相关证明材料或其他有效证明（包含：所提供业绩合同有关的税票、双方盖章确认的结算单、结算定案表等））；</w:t>
      </w:r>
    </w:p>
    <w:p>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（6）供应商认为需要提交的其他文件</w:t>
      </w:r>
    </w:p>
    <w:p>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pPr>
        <w:pStyle w:val="9"/>
        <w:spacing w:line="360" w:lineRule="auto"/>
        <w:ind w:left="0" w:leftChars="0" w:firstLine="960" w:firstLineChars="400"/>
        <w:rPr>
          <w:rFonts w:hint="eastAsia" w:ascii="宋体" w:hAnsi="宋体" w:cs="宋体"/>
          <w:sz w:val="24"/>
          <w:lang w:val="en-US" w:eastAsia="zh-CN"/>
        </w:rPr>
      </w:pPr>
    </w:p>
    <w:p>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pPr>
        <w:pStyle w:val="9"/>
        <w:spacing w:line="360" w:lineRule="auto"/>
        <w:ind w:firstLine="482"/>
        <w:rPr>
          <w:rFonts w:ascii="宋体" w:hAnsi="宋体"/>
          <w:color w:val="FF0000"/>
        </w:rPr>
      </w:pPr>
    </w:p>
    <w:p>
      <w:pPr>
        <w:spacing w:line="260" w:lineRule="exact"/>
        <w:outlineLvl w:val="1"/>
        <w:rPr>
          <w:rFonts w:hint="eastAsia" w:ascii="宋体" w:hAnsi="宋体"/>
          <w:color w:val="000000"/>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131305915"/>
      <w:bookmarkStart w:id="4" w:name="_Toc282613285"/>
      <w:bookmarkStart w:id="5" w:name="_Toc132111898"/>
      <w:bookmarkStart w:id="6" w:name="_Toc132523466"/>
      <w:bookmarkStart w:id="7" w:name="_Toc132265249"/>
      <w:r>
        <w:rPr>
          <w:rFonts w:hint="eastAsia" w:ascii="黑体" w:hAnsi="宋体" w:eastAsia="黑体"/>
          <w:snapToGrid w:val="0"/>
          <w:kern w:val="0"/>
          <w:sz w:val="31"/>
          <w:szCs w:val="21"/>
        </w:rPr>
        <w:t>报价函</w:t>
      </w:r>
    </w:p>
    <w:p>
      <w:pPr>
        <w:adjustRightInd w:val="0"/>
        <w:snapToGrid w:val="0"/>
        <w:spacing w:line="360" w:lineRule="auto"/>
        <w:rPr>
          <w:rFonts w:hint="eastAsia" w:ascii="宋体" w:hAnsi="宋体"/>
          <w:snapToGrid w:val="0"/>
          <w:kern w:val="0"/>
          <w:sz w:val="24"/>
        </w:rPr>
      </w:pPr>
      <w:r>
        <w:rPr>
          <w:rFonts w:hint="eastAsia" w:ascii="宋体" w:hAnsi="宋体"/>
          <w:snapToGrid w:val="0"/>
          <w:kern w:val="0"/>
          <w:sz w:val="24"/>
          <w:lang w:val="en-US" w:eastAsia="zh-CN"/>
        </w:rPr>
        <w:t>雅安市市政建设工程有限公司</w:t>
      </w:r>
      <w:r>
        <w:rPr>
          <w:rFonts w:hint="eastAsia" w:ascii="宋体" w:hAnsi="宋体"/>
          <w:snapToGrid w:val="0"/>
          <w:kern w:val="0"/>
          <w:sz w:val="24"/>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color w:val="000000"/>
          <w:sz w:val="24"/>
          <w:lang w:val="en-US" w:eastAsia="zh-CN"/>
        </w:rPr>
        <w:t>雅安文教新城体育产业制造园基础设施及配套工程建设项目一标段入园道路工程盲道砖等材料采购</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w:t>
      </w:r>
      <w:r>
        <w:rPr>
          <w:rFonts w:hint="eastAsia" w:ascii="宋体" w:hAnsi="宋体" w:cs="宋体"/>
          <w:snapToGrid w:val="0"/>
          <w:sz w:val="24"/>
          <w:szCs w:val="24"/>
          <w:lang w:eastAsia="zh-CN"/>
        </w:rPr>
        <w:t>，</w:t>
      </w:r>
      <w:r>
        <w:rPr>
          <w:rFonts w:hint="eastAsia" w:ascii="宋体" w:hAnsi="宋体" w:eastAsia="宋体" w:cs="宋体"/>
          <w:snapToGrid w:val="0"/>
          <w:sz w:val="24"/>
          <w:szCs w:val="24"/>
        </w:rPr>
        <w:t>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color w:val="FF0000"/>
          <w:kern w:val="0"/>
          <w:sz w:val="24"/>
          <w:u w:val="single"/>
          <w:lang w:val="en-US" w:eastAsia="zh-CN"/>
        </w:rPr>
        <w:t>XXX</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cs="Times New Roman"/>
          <w:snapToGrid w:val="0"/>
          <w:kern w:val="0"/>
          <w:sz w:val="24"/>
          <w:u w:val="single"/>
          <w:lang w:val="en-US" w:eastAsia="zh-CN"/>
        </w:rPr>
        <w:t>达到现行国家有关工程施工验收规范和标准的合格要求</w:t>
      </w:r>
      <w:r>
        <w:rPr>
          <w:rFonts w:hint="eastAsia" w:ascii="宋体" w:hAnsi="宋体"/>
          <w:snapToGrid w:val="0"/>
          <w:kern w:val="0"/>
          <w:sz w:val="24"/>
          <w:u w:val="singl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ascii="宋体" w:hAnsi="宋体"/>
          <w:b/>
          <w:bCs/>
          <w:color w:val="000000"/>
          <w:sz w:val="24"/>
        </w:rPr>
      </w:pPr>
    </w:p>
    <w:p>
      <w:pPr>
        <w:rPr>
          <w:rFonts w:hint="eastAsia" w:ascii="宋体" w:hAnsi="宋体"/>
          <w:b/>
          <w:bCs/>
          <w:color w:val="000000"/>
          <w:sz w:val="24"/>
        </w:rPr>
      </w:pPr>
    </w:p>
    <w:p>
      <w:pPr>
        <w:pStyle w:val="2"/>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2"/>
        <w:rPr>
          <w:rFonts w:hint="eastAsia"/>
          <w:lang w:val="en-US" w:eastAsia="zh-CN"/>
        </w:rPr>
      </w:pPr>
    </w:p>
    <w:p>
      <w:pPr>
        <w:pStyle w:val="2"/>
        <w:rPr>
          <w:rFonts w:hint="eastAsia"/>
          <w:lang w:val="en-US" w:eastAsia="zh-CN"/>
        </w:rPr>
      </w:pPr>
      <w:r>
        <w:rPr>
          <w:rFonts w:hint="eastAsia"/>
          <w:lang w:val="en-US" w:eastAsia="zh-CN"/>
        </w:rPr>
        <w:t xml:space="preserve"> </w:t>
      </w:r>
    </w:p>
    <w:tbl>
      <w:tblPr>
        <w:tblStyle w:val="10"/>
        <w:tblW w:w="934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6"/>
        <w:gridCol w:w="1952"/>
        <w:gridCol w:w="3063"/>
        <w:gridCol w:w="527"/>
        <w:gridCol w:w="1270"/>
        <w:gridCol w:w="716"/>
        <w:gridCol w:w="631"/>
        <w:gridCol w:w="6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0" w:hRule="atLeast"/>
        </w:trPr>
        <w:tc>
          <w:tcPr>
            <w:tcW w:w="93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color w:val="auto"/>
                <w:sz w:val="24"/>
                <w:u w:val="none"/>
                <w:lang w:val="en-US" w:eastAsia="zh-CN"/>
              </w:rPr>
              <w:t>雅安文教新城体育产业制造园基础设施及配套工程建设项目一标段入园道路工程盲道砖等材料采购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序号</w:t>
            </w:r>
          </w:p>
        </w:tc>
        <w:tc>
          <w:tcPr>
            <w:tcW w:w="1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项目名称</w:t>
            </w:r>
          </w:p>
        </w:tc>
        <w:tc>
          <w:tcPr>
            <w:tcW w:w="30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项目特征描述</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计量单位</w:t>
            </w:r>
          </w:p>
        </w:tc>
        <w:tc>
          <w:tcPr>
            <w:tcW w:w="12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工程量</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含税控制价单价</w:t>
            </w:r>
          </w:p>
        </w:tc>
        <w:tc>
          <w:tcPr>
            <w:tcW w:w="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含税报价单价</w:t>
            </w: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含税报价总价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1</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透水提示盲道砖30*30*5</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Style w:val="16"/>
                <w:rFonts w:hint="eastAsia" w:ascii="宋体" w:hAnsi="宋体" w:eastAsia="宋体" w:cs="宋体"/>
                <w:sz w:val="28"/>
                <w:szCs w:val="28"/>
                <w:lang w:val="en-US" w:eastAsia="zh-CN" w:bidi="ar"/>
              </w:rPr>
              <w:t>300*300*50</w:t>
            </w:r>
            <w:r>
              <w:rPr>
                <w:rFonts w:hint="eastAsia" w:ascii="宋体" w:hAnsi="宋体" w:eastAsia="宋体" w:cs="宋体"/>
                <w:i w:val="0"/>
                <w:iCs w:val="0"/>
                <w:color w:val="000000"/>
                <w:kern w:val="0"/>
                <w:sz w:val="28"/>
                <w:szCs w:val="28"/>
                <w:u w:val="none"/>
                <w:lang w:val="en-US" w:eastAsia="zh-CN" w:bidi="ar"/>
              </w:rPr>
              <w:t>透水盲道砖</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m2</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1458.43</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45</w:t>
            </w:r>
          </w:p>
        </w:tc>
        <w:tc>
          <w:tcPr>
            <w:tcW w:w="6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9"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2</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透水行进盲道砖30*30*5</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300*300*50透水盲道砖</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m2</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60.77</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45</w:t>
            </w:r>
          </w:p>
        </w:tc>
        <w:tc>
          <w:tcPr>
            <w:tcW w:w="6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3" w:hRule="atLeast"/>
        </w:trPr>
        <w:tc>
          <w:tcPr>
            <w:tcW w:w="5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3</w:t>
            </w:r>
          </w:p>
        </w:tc>
        <w:tc>
          <w:tcPr>
            <w:tcW w:w="19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预制混凝土装配式雨水口2*700*400</w:t>
            </w:r>
          </w:p>
        </w:tc>
        <w:tc>
          <w:tcPr>
            <w:tcW w:w="30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预制混凝土装配式偏沟式双算雨水口，详16S518,页43</w:t>
            </w:r>
          </w:p>
        </w:tc>
        <w:tc>
          <w:tcPr>
            <w:tcW w:w="5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座</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142</w:t>
            </w:r>
          </w:p>
        </w:tc>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255</w:t>
            </w:r>
          </w:p>
        </w:tc>
        <w:tc>
          <w:tcPr>
            <w:tcW w:w="6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345"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不含税报价总价：</w:t>
            </w:r>
            <w:r>
              <w:rPr>
                <w:rStyle w:val="14"/>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9345"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税率：</w:t>
            </w:r>
            <w:r>
              <w:rPr>
                <w:rStyle w:val="14"/>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345" w:type="dxa"/>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含税报价总价：</w:t>
            </w:r>
            <w:r>
              <w:rPr>
                <w:rStyle w:val="14"/>
                <w:lang w:val="en-US" w:eastAsia="zh-CN" w:bidi="ar"/>
              </w:rPr>
              <w:t xml:space="preserve">           </w:t>
            </w:r>
            <w:r>
              <w:rPr>
                <w:rStyle w:val="15"/>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934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 xml:space="preserve"> 备注： 单价已包括材料费、运输费、上下车费、人工费、管理费、利润、税金、风险以及乙方因供应该物资应缴纳的一切税费等全部费用，单价在整个供货期内均不调整，以实际</w:t>
            </w:r>
            <w:r>
              <w:rPr>
                <w:rFonts w:hint="eastAsia" w:ascii="宋体" w:hAnsi="宋体" w:cs="宋体"/>
                <w:i w:val="0"/>
                <w:iCs w:val="0"/>
                <w:color w:val="000000"/>
                <w:kern w:val="0"/>
                <w:sz w:val="16"/>
                <w:szCs w:val="16"/>
                <w:u w:val="none"/>
                <w:lang w:val="en-US" w:eastAsia="zh-CN" w:bidi="ar"/>
              </w:rPr>
              <w:t>供货</w:t>
            </w:r>
            <w:r>
              <w:rPr>
                <w:rFonts w:hint="eastAsia" w:ascii="宋体" w:hAnsi="宋体" w:eastAsia="宋体" w:cs="宋体"/>
                <w:i w:val="0"/>
                <w:iCs w:val="0"/>
                <w:color w:val="000000"/>
                <w:kern w:val="0"/>
                <w:sz w:val="16"/>
                <w:szCs w:val="16"/>
                <w:u w:val="none"/>
                <w:lang w:val="en-US" w:eastAsia="zh-CN" w:bidi="ar"/>
              </w:rPr>
              <w:t>量结算。</w:t>
            </w:r>
          </w:p>
        </w:tc>
      </w:tr>
    </w:tbl>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此表装入竞价文件中，作为报价函附件</w:t>
      </w:r>
      <w:r>
        <w:rPr>
          <w:rFonts w:hint="eastAsia" w:ascii="宋体" w:hAnsi="宋体"/>
          <w:b/>
          <w:bCs/>
          <w:color w:val="FF0000"/>
          <w:sz w:val="24"/>
          <w:lang w:eastAsia="zh-CN"/>
        </w:rPr>
        <w:t>）</w:t>
      </w: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如有要求</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5、安全生产许可证（如有要求）。</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color w:val="FF0000"/>
          <w:kern w:val="0"/>
          <w:sz w:val="24"/>
          <w:u w:val="single"/>
          <w:lang w:val="en-US" w:eastAsia="zh-CN"/>
        </w:rPr>
        <w:t>XXX项目XXX采购（采购内容）</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pPr>
        <w:spacing w:line="360" w:lineRule="auto"/>
        <w:rPr>
          <w:rFonts w:ascii="宋体" w:hAnsi="宋体" w:cs="宋体"/>
          <w:sz w:val="24"/>
        </w:rPr>
      </w:pPr>
      <w:r>
        <w:rPr>
          <w:rFonts w:hint="eastAsia" w:ascii="宋体" w:hAnsi="宋体" w:cs="宋体"/>
          <w:sz w:val="24"/>
        </w:rPr>
        <w:t xml:space="preserve">    代理人无转委托权。</w:t>
      </w:r>
    </w:p>
    <w:p>
      <w:pPr>
        <w:spacing w:line="360" w:lineRule="auto"/>
        <w:rPr>
          <w:rFonts w:ascii="宋体" w:hAnsi="宋体" w:cs="宋体"/>
          <w:sz w:val="24"/>
        </w:rPr>
      </w:pPr>
    </w:p>
    <w:p>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的社保证明材料。4、营业执照5、资质证书（如有要求）。6、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7</w:t>
      </w:r>
      <w:r>
        <w:rPr>
          <w:rFonts w:hint="eastAsia" w:ascii="宋体" w:hAnsi="宋体" w:cs="宋体"/>
          <w:b/>
          <w:bCs/>
          <w:color w:val="auto"/>
          <w:sz w:val="24"/>
          <w:lang w:eastAsia="zh-CN"/>
        </w:rPr>
        <w:t>、安全生产许可证（如有要求），</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38581133"/>
      <w:bookmarkStart w:id="9" w:name="_Toc138581214"/>
      <w:bookmarkStart w:id="10" w:name="_Toc152748104"/>
      <w:bookmarkStart w:id="11" w:name="_Toc282613287"/>
      <w:bookmarkStart w:id="12" w:name="_Toc156059747"/>
      <w:bookmarkStart w:id="13" w:name="_Toc134953396"/>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5"/>
        <w:spacing w:line="580" w:lineRule="exact"/>
        <w:ind w:left="0" w:leftChars="0" w:firstLine="0" w:firstLineChars="0"/>
        <w:rPr>
          <w:rFonts w:ascii="方正小标宋简体" w:hAnsi="宋体" w:eastAsia="方正小标宋简体"/>
          <w:color w:val="0D0D0D"/>
          <w:sz w:val="44"/>
          <w:szCs w:val="44"/>
        </w:rPr>
      </w:pPr>
    </w:p>
    <w:p>
      <w:pPr>
        <w:pStyle w:val="5"/>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5"/>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eastAsia="zh-CN"/>
        </w:rPr>
        <w:t>XXX（</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5"/>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（竞价人公司名称）</w:t>
      </w:r>
      <w:r>
        <w:rPr>
          <w:rFonts w:hint="eastAsia" w:hAnsi="宋体"/>
          <w:color w:val="0D0D0D"/>
          <w:sz w:val="24"/>
        </w:rPr>
        <w:t>参加</w:t>
      </w:r>
      <w:r>
        <w:rPr>
          <w:rFonts w:hint="eastAsia" w:ascii="宋体" w:hAnsi="宋体"/>
          <w:color w:val="FF0000"/>
          <w:kern w:val="0"/>
          <w:sz w:val="24"/>
          <w:u w:val="single"/>
          <w:lang w:val="en-US" w:eastAsia="zh-CN"/>
        </w:rPr>
        <w:t>XXX项目XXX采购（采购内容）</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5"/>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5"/>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5"/>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5"/>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5"/>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5"/>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rPr>
          <w:rFonts w:ascii="宋体" w:hAnsi="宋体"/>
          <w:color w:val="0D0D0D"/>
        </w:rPr>
      </w:pPr>
    </w:p>
    <w:p>
      <w:pPr>
        <w:spacing w:before="120" w:after="120"/>
        <w:rPr>
          <w:rFonts w:ascii="宋体" w:hAnsi="宋体"/>
          <w:sz w:val="24"/>
        </w:rPr>
      </w:pP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2"/>
        <w:rPr>
          <w:rFonts w:hint="eastAsia"/>
          <w:lang w:val="en-US" w:eastAsia="zh-CN"/>
        </w:rPr>
      </w:pPr>
    </w:p>
    <w:p>
      <w:pPr>
        <w:pStyle w:val="2"/>
        <w:rPr>
          <w:rFonts w:hint="default" w:ascii="Calibri" w:hAnsi="Calibri" w:eastAsia="宋体" w:cs="Times New Roman"/>
          <w:kern w:val="2"/>
          <w:sz w:val="21"/>
          <w:szCs w:val="24"/>
          <w:lang w:val="en-US" w:eastAsia="zh-CN" w:bidi="ar-SA"/>
        </w:rPr>
      </w:pPr>
      <w:r>
        <w:rPr>
          <w:rFonts w:hint="eastAsia"/>
          <w:lang w:val="en-US" w:eastAsia="zh-CN"/>
        </w:rPr>
        <w:t>附件5</w:t>
      </w:r>
    </w:p>
    <w:p>
      <w:pPr>
        <w:pStyle w:val="9"/>
        <w:ind w:left="0" w:leftChars="0" w:firstLine="0" w:firstLineChars="0"/>
        <w:rPr>
          <w:sz w:val="32"/>
          <w:szCs w:val="32"/>
        </w:rPr>
      </w:pPr>
      <w:r>
        <w:rPr>
          <w:rFonts w:hint="eastAsia" w:ascii="宋体" w:hAnsi="宋体" w:eastAsia="宋体" w:cs="Times New Roman"/>
          <w:b/>
          <w:bCs/>
          <w:color w:val="auto"/>
          <w:sz w:val="32"/>
          <w:szCs w:val="32"/>
          <w:lang w:val="en-US" w:eastAsia="zh-CN"/>
        </w:rPr>
        <w:t xml:space="preserve">供应商自 </w:t>
      </w:r>
      <w:r>
        <w:rPr>
          <w:rFonts w:hint="eastAsia" w:ascii="宋体" w:hAnsi="宋体" w:cs="Times New Roman"/>
          <w:b/>
          <w:bCs/>
          <w:color w:val="auto"/>
          <w:sz w:val="32"/>
          <w:szCs w:val="32"/>
          <w:lang w:val="en-US" w:eastAsia="zh-CN"/>
        </w:rPr>
        <w:t>2021</w:t>
      </w:r>
      <w:r>
        <w:rPr>
          <w:rFonts w:hint="eastAsia" w:ascii="宋体" w:hAnsi="宋体" w:eastAsia="宋体" w:cs="Times New Roman"/>
          <w:b/>
          <w:bCs/>
          <w:color w:val="auto"/>
          <w:sz w:val="32"/>
          <w:szCs w:val="32"/>
          <w:lang w:val="en-US" w:eastAsia="zh-CN"/>
        </w:rPr>
        <w:t>年 1 月 1 日以来</w:t>
      </w:r>
      <w:r>
        <w:rPr>
          <w:rFonts w:hint="eastAsia" w:ascii="宋体" w:hAnsi="宋体" w:cs="Times New Roman"/>
          <w:b/>
          <w:bCs/>
          <w:color w:val="auto"/>
          <w:sz w:val="32"/>
          <w:szCs w:val="32"/>
          <w:lang w:val="en-US" w:eastAsia="zh-CN"/>
        </w:rPr>
        <w:t>至今</w:t>
      </w:r>
      <w:r>
        <w:rPr>
          <w:rFonts w:hint="eastAsia" w:ascii="宋体" w:hAnsi="宋体" w:eastAsia="宋体" w:cs="Times New Roman"/>
          <w:b/>
          <w:bCs/>
          <w:color w:val="auto"/>
          <w:sz w:val="32"/>
          <w:szCs w:val="32"/>
          <w:lang w:val="en-US" w:eastAsia="zh-CN"/>
        </w:rPr>
        <w:t xml:space="preserve">（含  </w:t>
      </w:r>
      <w:r>
        <w:rPr>
          <w:rFonts w:hint="eastAsia" w:ascii="宋体" w:hAnsi="宋体" w:cs="Times New Roman"/>
          <w:b/>
          <w:bCs/>
          <w:color w:val="auto"/>
          <w:sz w:val="32"/>
          <w:szCs w:val="32"/>
          <w:lang w:val="en-US" w:eastAsia="zh-CN"/>
        </w:rPr>
        <w:t>2021</w:t>
      </w:r>
      <w:r>
        <w:rPr>
          <w:rFonts w:hint="eastAsia" w:ascii="宋体" w:hAnsi="宋体" w:eastAsia="宋体" w:cs="Times New Roman"/>
          <w:b/>
          <w:bCs/>
          <w:color w:val="auto"/>
          <w:sz w:val="32"/>
          <w:szCs w:val="32"/>
          <w:lang w:val="en-US" w:eastAsia="zh-CN"/>
        </w:rPr>
        <w:t xml:space="preserve"> 年 1 月 1 日，以签订合同时间为准</w:t>
      </w:r>
      <w:r>
        <w:rPr>
          <w:rFonts w:hint="eastAsia" w:ascii="宋体" w:hAnsi="宋体" w:cs="Times New Roman"/>
          <w:b/>
          <w:bCs/>
          <w:color w:val="auto"/>
          <w:sz w:val="32"/>
          <w:szCs w:val="32"/>
          <w:lang w:val="en-US" w:eastAsia="zh-CN"/>
        </w:rPr>
        <w:t>，须提供合同</w:t>
      </w:r>
      <w:r>
        <w:rPr>
          <w:rFonts w:hint="eastAsia" w:ascii="宋体" w:hAnsi="宋体" w:eastAsia="宋体" w:cs="Times New Roman"/>
          <w:b/>
          <w:bCs/>
          <w:color w:val="auto"/>
          <w:sz w:val="32"/>
          <w:szCs w:val="32"/>
          <w:lang w:val="en-US" w:eastAsia="zh-CN"/>
        </w:rPr>
        <w:t>）签订</w:t>
      </w:r>
      <w:r>
        <w:rPr>
          <w:rFonts w:hint="eastAsia" w:ascii="宋体" w:hAnsi="宋体" w:cs="Times New Roman"/>
          <w:b/>
          <w:bCs/>
          <w:color w:val="auto"/>
          <w:sz w:val="32"/>
          <w:szCs w:val="32"/>
          <w:lang w:val="en-US" w:eastAsia="zh-CN"/>
        </w:rPr>
        <w:t>的与本次采购内容有关且单个合同金额不低于8万元（注：1、</w:t>
      </w:r>
      <w:r>
        <w:rPr>
          <w:rFonts w:hint="eastAsia" w:ascii="宋体" w:hAnsi="宋体" w:eastAsia="宋体" w:cs="Times New Roman"/>
          <w:b/>
          <w:bCs/>
          <w:color w:val="auto"/>
          <w:sz w:val="32"/>
          <w:szCs w:val="32"/>
          <w:lang w:val="en-US" w:eastAsia="zh-CN"/>
        </w:rPr>
        <w:t>采购内容有关是指盲道砖等相关材料供应合同</w:t>
      </w:r>
      <w:r>
        <w:rPr>
          <w:rFonts w:hint="eastAsia" w:ascii="宋体" w:hAnsi="宋体" w:cs="Times New Roman"/>
          <w:b/>
          <w:bCs/>
          <w:color w:val="auto"/>
          <w:sz w:val="32"/>
          <w:szCs w:val="32"/>
          <w:lang w:val="en-US" w:eastAsia="zh-CN"/>
        </w:rPr>
        <w:t>；2、合同为在建、已完或新承接均可。若合同未能体现业绩金额（规模）须提供业主出具的相关证明材料或其他有效证明（包含：所提供业绩合同有关的税票、双方盖章确认的结算单、结算定案表等））</w:t>
      </w:r>
      <w:r>
        <w:rPr>
          <w:rFonts w:hint="eastAsia" w:ascii="宋体" w:hAnsi="宋体" w:cs="Times New Roman"/>
          <w:b/>
          <w:bCs w:val="0"/>
          <w:color w:val="auto"/>
          <w:sz w:val="32"/>
          <w:szCs w:val="32"/>
          <w:lang w:val="en-US" w:eastAsia="zh-CN"/>
        </w:rPr>
        <w:t>；</w:t>
      </w:r>
    </w:p>
    <w:p>
      <w:pPr>
        <w:pStyle w:val="9"/>
        <w:ind w:left="0" w:leftChars="0" w:firstLine="0" w:firstLineChars="0"/>
        <w:rPr>
          <w:sz w:val="32"/>
          <w:szCs w:val="32"/>
        </w:rPr>
      </w:pPr>
    </w:p>
    <w:p>
      <w:pPr>
        <w:pStyle w:val="9"/>
        <w:ind w:left="0" w:leftChars="0" w:firstLine="0" w:firstLineChars="0"/>
      </w:pPr>
    </w:p>
    <w:p>
      <w:pPr>
        <w:pStyle w:val="9"/>
        <w:ind w:left="0" w:leftChars="0" w:firstLine="0" w:firstLineChars="0"/>
      </w:pPr>
    </w:p>
    <w:p>
      <w:pPr>
        <w:pStyle w:val="9"/>
        <w:ind w:left="0" w:leftChars="0" w:firstLine="0" w:firstLineChars="0"/>
      </w:pPr>
    </w:p>
    <w:p>
      <w:pPr>
        <w:pStyle w:val="9"/>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color w:val="FF0000"/>
          <w:sz w:val="24"/>
          <w:lang w:eastAsia="zh-CN"/>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2"/>
        <w:rPr>
          <w:rFonts w:hint="eastAsia" w:ascii="宋体" w:hAnsi="宋体"/>
          <w:b/>
          <w:color w:val="FF0000"/>
          <w:sz w:val="24"/>
          <w:lang w:eastAsia="zh-CN"/>
        </w:rPr>
      </w:pPr>
    </w:p>
    <w:p>
      <w:pPr>
        <w:pStyle w:val="3"/>
        <w:rPr>
          <w:rFonts w:hint="eastAsia" w:ascii="宋体" w:hAnsi="宋体"/>
          <w:b/>
          <w:color w:val="FF0000"/>
          <w:sz w:val="24"/>
          <w:lang w:eastAsia="zh-CN"/>
        </w:rPr>
      </w:pPr>
    </w:p>
    <w:p>
      <w:pPr>
        <w:rPr>
          <w:rFonts w:hint="eastAsia" w:ascii="宋体" w:hAnsi="宋体"/>
          <w:b/>
          <w:color w:val="FF0000"/>
          <w:sz w:val="24"/>
          <w:lang w:eastAsia="zh-CN"/>
        </w:rPr>
      </w:pPr>
    </w:p>
    <w:p>
      <w:pPr>
        <w:pStyle w:val="2"/>
        <w:rPr>
          <w:rFonts w:hint="eastAsia"/>
          <w:lang w:val="en-US" w:eastAsia="zh-CN"/>
        </w:rPr>
      </w:pPr>
    </w:p>
    <w:p>
      <w:pPr>
        <w:pStyle w:val="2"/>
        <w:jc w:val="left"/>
        <w:rPr>
          <w:rFonts w:hint="eastAsia" w:ascii="Calibri" w:hAnsi="Calibri" w:eastAsia="宋体" w:cs="Times New Roman"/>
          <w:kern w:val="2"/>
          <w:sz w:val="21"/>
          <w:szCs w:val="24"/>
          <w:lang w:val="en-US" w:eastAsia="zh-CN" w:bidi="ar-SA"/>
        </w:rPr>
      </w:pPr>
    </w:p>
    <w:p>
      <w:pPr>
        <w:pStyle w:val="2"/>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2"/>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xMTVhNGNjNzY2MTNmYTBhMzA1NmM3OWI5Y2Q2ZjgifQ=="/>
  </w:docVars>
  <w:rsids>
    <w:rsidRoot w:val="00000000"/>
    <w:rsid w:val="000E5D71"/>
    <w:rsid w:val="00296707"/>
    <w:rsid w:val="007B4A44"/>
    <w:rsid w:val="015A40AD"/>
    <w:rsid w:val="01DD59FB"/>
    <w:rsid w:val="0314369E"/>
    <w:rsid w:val="032164CF"/>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2D382F"/>
    <w:rsid w:val="0BE2164A"/>
    <w:rsid w:val="0BF7590B"/>
    <w:rsid w:val="0C61547A"/>
    <w:rsid w:val="0C684A5B"/>
    <w:rsid w:val="0C7E602C"/>
    <w:rsid w:val="0D045D48"/>
    <w:rsid w:val="0D3E064B"/>
    <w:rsid w:val="0D431C09"/>
    <w:rsid w:val="0DE10631"/>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9690A"/>
    <w:rsid w:val="11E608FC"/>
    <w:rsid w:val="11EC57E6"/>
    <w:rsid w:val="1232769D"/>
    <w:rsid w:val="12687563"/>
    <w:rsid w:val="126B20EE"/>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2C521A"/>
    <w:rsid w:val="2133507B"/>
    <w:rsid w:val="21696E53"/>
    <w:rsid w:val="21AB1252"/>
    <w:rsid w:val="21F81FCB"/>
    <w:rsid w:val="22010E3A"/>
    <w:rsid w:val="22714212"/>
    <w:rsid w:val="22941CAE"/>
    <w:rsid w:val="22A85759"/>
    <w:rsid w:val="22DD18A7"/>
    <w:rsid w:val="23952182"/>
    <w:rsid w:val="2423153B"/>
    <w:rsid w:val="245051B0"/>
    <w:rsid w:val="2462251A"/>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76D98"/>
    <w:rsid w:val="29883BEF"/>
    <w:rsid w:val="29BB3FC4"/>
    <w:rsid w:val="29C95561"/>
    <w:rsid w:val="2AAB228B"/>
    <w:rsid w:val="2AF7102C"/>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F7612"/>
    <w:rsid w:val="2E3648D4"/>
    <w:rsid w:val="2E876B6B"/>
    <w:rsid w:val="2EE74D27"/>
    <w:rsid w:val="2F171C9D"/>
    <w:rsid w:val="2F44025A"/>
    <w:rsid w:val="2F7B222C"/>
    <w:rsid w:val="30A25EDE"/>
    <w:rsid w:val="31091AB9"/>
    <w:rsid w:val="310B75DF"/>
    <w:rsid w:val="31271F3F"/>
    <w:rsid w:val="31A43590"/>
    <w:rsid w:val="31F369F1"/>
    <w:rsid w:val="329068A4"/>
    <w:rsid w:val="32C043F9"/>
    <w:rsid w:val="32EC51EE"/>
    <w:rsid w:val="33DA14EB"/>
    <w:rsid w:val="3437693D"/>
    <w:rsid w:val="34713BFD"/>
    <w:rsid w:val="34AC370D"/>
    <w:rsid w:val="34CE72A2"/>
    <w:rsid w:val="34D128EE"/>
    <w:rsid w:val="35284C04"/>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E9692C"/>
    <w:rsid w:val="3A157721"/>
    <w:rsid w:val="3AA7481D"/>
    <w:rsid w:val="3B2832E2"/>
    <w:rsid w:val="3B381919"/>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DD3FE3"/>
    <w:rsid w:val="3F172887"/>
    <w:rsid w:val="3F6F51DD"/>
    <w:rsid w:val="405014B2"/>
    <w:rsid w:val="40501DC1"/>
    <w:rsid w:val="413466DE"/>
    <w:rsid w:val="415F7756"/>
    <w:rsid w:val="416C231C"/>
    <w:rsid w:val="41A91D47"/>
    <w:rsid w:val="41B63597"/>
    <w:rsid w:val="4214206C"/>
    <w:rsid w:val="42366486"/>
    <w:rsid w:val="42472441"/>
    <w:rsid w:val="42905B96"/>
    <w:rsid w:val="42BD444E"/>
    <w:rsid w:val="42BD5B38"/>
    <w:rsid w:val="43087E22"/>
    <w:rsid w:val="434C41B3"/>
    <w:rsid w:val="43D321DE"/>
    <w:rsid w:val="44384737"/>
    <w:rsid w:val="44531605"/>
    <w:rsid w:val="445D7CFA"/>
    <w:rsid w:val="44685EC7"/>
    <w:rsid w:val="449C102A"/>
    <w:rsid w:val="44A70C07"/>
    <w:rsid w:val="45594DED"/>
    <w:rsid w:val="456652D4"/>
    <w:rsid w:val="45667082"/>
    <w:rsid w:val="45F433AC"/>
    <w:rsid w:val="466E26B2"/>
    <w:rsid w:val="46767537"/>
    <w:rsid w:val="46DE0ED1"/>
    <w:rsid w:val="470923BB"/>
    <w:rsid w:val="47192F76"/>
    <w:rsid w:val="475A66E9"/>
    <w:rsid w:val="484336AB"/>
    <w:rsid w:val="484E49E0"/>
    <w:rsid w:val="487D6BBD"/>
    <w:rsid w:val="488A3088"/>
    <w:rsid w:val="48961A2D"/>
    <w:rsid w:val="48BF2D31"/>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B841F3"/>
    <w:rsid w:val="4DD728CB"/>
    <w:rsid w:val="4DED7995"/>
    <w:rsid w:val="4E345F70"/>
    <w:rsid w:val="4E4D5283"/>
    <w:rsid w:val="4E616639"/>
    <w:rsid w:val="4EB72315"/>
    <w:rsid w:val="4ED60DD5"/>
    <w:rsid w:val="4EDE7C89"/>
    <w:rsid w:val="4F005E52"/>
    <w:rsid w:val="503F29AA"/>
    <w:rsid w:val="50F43794"/>
    <w:rsid w:val="513675CD"/>
    <w:rsid w:val="514C537E"/>
    <w:rsid w:val="51B3364F"/>
    <w:rsid w:val="51E23F34"/>
    <w:rsid w:val="52524C16"/>
    <w:rsid w:val="527C6137"/>
    <w:rsid w:val="52903990"/>
    <w:rsid w:val="529E7E5B"/>
    <w:rsid w:val="53193572"/>
    <w:rsid w:val="531A35A2"/>
    <w:rsid w:val="535449BE"/>
    <w:rsid w:val="536966BB"/>
    <w:rsid w:val="53E977FC"/>
    <w:rsid w:val="54176117"/>
    <w:rsid w:val="54A11E85"/>
    <w:rsid w:val="54BA6AA3"/>
    <w:rsid w:val="55307AE6"/>
    <w:rsid w:val="555E1B24"/>
    <w:rsid w:val="55A7171D"/>
    <w:rsid w:val="56DC53F6"/>
    <w:rsid w:val="56FC7846"/>
    <w:rsid w:val="571D6CF2"/>
    <w:rsid w:val="57E9601D"/>
    <w:rsid w:val="580544D9"/>
    <w:rsid w:val="58D345D7"/>
    <w:rsid w:val="590D1897"/>
    <w:rsid w:val="59D81D4B"/>
    <w:rsid w:val="5A080E22"/>
    <w:rsid w:val="5A8042EB"/>
    <w:rsid w:val="5A931936"/>
    <w:rsid w:val="5AB04A47"/>
    <w:rsid w:val="5C71038F"/>
    <w:rsid w:val="5C78171D"/>
    <w:rsid w:val="5C8E3FF5"/>
    <w:rsid w:val="5CD64696"/>
    <w:rsid w:val="5D443CF5"/>
    <w:rsid w:val="5D855D7E"/>
    <w:rsid w:val="5DD92690"/>
    <w:rsid w:val="5DF919EB"/>
    <w:rsid w:val="5DFE7EEA"/>
    <w:rsid w:val="5E6C57F0"/>
    <w:rsid w:val="5EDA046D"/>
    <w:rsid w:val="5EFC4888"/>
    <w:rsid w:val="5F656C34"/>
    <w:rsid w:val="5FB46F10"/>
    <w:rsid w:val="5FD24E2C"/>
    <w:rsid w:val="5FF13CC0"/>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AC2438"/>
    <w:rsid w:val="661A55F3"/>
    <w:rsid w:val="66344907"/>
    <w:rsid w:val="6659497C"/>
    <w:rsid w:val="66E80E2A"/>
    <w:rsid w:val="67EC3C77"/>
    <w:rsid w:val="68060525"/>
    <w:rsid w:val="681F15E7"/>
    <w:rsid w:val="68C857DA"/>
    <w:rsid w:val="692E7D33"/>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8C06C4"/>
    <w:rsid w:val="6E9C5E15"/>
    <w:rsid w:val="6F15104E"/>
    <w:rsid w:val="6F5E47A3"/>
    <w:rsid w:val="703B4AAA"/>
    <w:rsid w:val="70480FAF"/>
    <w:rsid w:val="70796E02"/>
    <w:rsid w:val="70B908CA"/>
    <w:rsid w:val="710B44B6"/>
    <w:rsid w:val="717402AD"/>
    <w:rsid w:val="71BC67C6"/>
    <w:rsid w:val="72964253"/>
    <w:rsid w:val="72C05B3A"/>
    <w:rsid w:val="73A330CC"/>
    <w:rsid w:val="73D2575F"/>
    <w:rsid w:val="7416389E"/>
    <w:rsid w:val="748C0004"/>
    <w:rsid w:val="74D44B0B"/>
    <w:rsid w:val="74FC2045"/>
    <w:rsid w:val="765C57B4"/>
    <w:rsid w:val="768F43A1"/>
    <w:rsid w:val="774E6CA8"/>
    <w:rsid w:val="77974CF6"/>
    <w:rsid w:val="78625F6B"/>
    <w:rsid w:val="78830352"/>
    <w:rsid w:val="78A31478"/>
    <w:rsid w:val="78A5551D"/>
    <w:rsid w:val="78FD502C"/>
    <w:rsid w:val="79A454A8"/>
    <w:rsid w:val="7ACD45C5"/>
    <w:rsid w:val="7AFB1A3F"/>
    <w:rsid w:val="7B2A3852"/>
    <w:rsid w:val="7B4004BF"/>
    <w:rsid w:val="7B673E15"/>
    <w:rsid w:val="7B851222"/>
    <w:rsid w:val="7B9F061D"/>
    <w:rsid w:val="7C8A7395"/>
    <w:rsid w:val="7CA83501"/>
    <w:rsid w:val="7D55116A"/>
    <w:rsid w:val="7D9F4904"/>
    <w:rsid w:val="7DCF4ABD"/>
    <w:rsid w:val="7E584AB3"/>
    <w:rsid w:val="7E8A55B4"/>
    <w:rsid w:val="7E9417F3"/>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qFormat/>
    <w:uiPriority w:val="0"/>
    <w:pPr>
      <w:suppressAutoHyphens/>
      <w:spacing w:after="120"/>
    </w:pPr>
    <w:rPr>
      <w:kern w:val="1"/>
      <w:szCs w:val="20"/>
      <w:lang w:eastAsia="ar-SA"/>
    </w:rPr>
  </w:style>
  <w:style w:type="paragraph" w:styleId="3">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4">
    <w:name w:val="Normal Indent"/>
    <w:basedOn w:val="1"/>
    <w:autoRedefine/>
    <w:qFormat/>
    <w:uiPriority w:val="0"/>
    <w:pPr>
      <w:widowControl/>
      <w:ind w:firstLine="420"/>
      <w:jc w:val="left"/>
    </w:pPr>
    <w:rPr>
      <w:kern w:val="0"/>
      <w:sz w:val="20"/>
      <w:szCs w:val="20"/>
    </w:rPr>
  </w:style>
  <w:style w:type="paragraph" w:styleId="5">
    <w:name w:val="Body Text Indent"/>
    <w:basedOn w:val="1"/>
    <w:next w:val="1"/>
    <w:autoRedefine/>
    <w:qFormat/>
    <w:uiPriority w:val="0"/>
    <w:pPr>
      <w:spacing w:line="500" w:lineRule="exact"/>
      <w:ind w:firstLine="560" w:firstLineChars="200"/>
    </w:pPr>
    <w:rPr>
      <w:sz w:val="28"/>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5"/>
    <w:autoRedefine/>
    <w:qFormat/>
    <w:uiPriority w:val="0"/>
    <w:pPr>
      <w:ind w:firstLine="200" w:firstLineChars="200"/>
    </w:pPr>
  </w:style>
  <w:style w:type="character" w:styleId="12">
    <w:name w:val="page number"/>
    <w:basedOn w:val="13"/>
    <w:autoRedefine/>
    <w:qFormat/>
    <w:uiPriority w:val="0"/>
  </w:style>
  <w:style w:type="character" w:customStyle="1" w:styleId="13">
    <w:name w:val="默认段落字体1"/>
    <w:autoRedefine/>
    <w:qFormat/>
    <w:uiPriority w:val="0"/>
  </w:style>
  <w:style w:type="character" w:customStyle="1" w:styleId="14">
    <w:name w:val="font51"/>
    <w:basedOn w:val="11"/>
    <w:autoRedefine/>
    <w:qFormat/>
    <w:uiPriority w:val="0"/>
    <w:rPr>
      <w:rFonts w:hint="eastAsia" w:ascii="宋体" w:hAnsi="宋体" w:eastAsia="宋体" w:cs="宋体"/>
      <w:color w:val="000000"/>
      <w:sz w:val="16"/>
      <w:szCs w:val="16"/>
      <w:u w:val="single"/>
    </w:rPr>
  </w:style>
  <w:style w:type="character" w:customStyle="1" w:styleId="15">
    <w:name w:val="font31"/>
    <w:basedOn w:val="11"/>
    <w:autoRedefine/>
    <w:qFormat/>
    <w:uiPriority w:val="0"/>
    <w:rPr>
      <w:rFonts w:hint="eastAsia" w:ascii="宋体" w:hAnsi="宋体" w:eastAsia="宋体" w:cs="宋体"/>
      <w:color w:val="000000"/>
      <w:sz w:val="16"/>
      <w:szCs w:val="16"/>
      <w:u w:val="none"/>
    </w:rPr>
  </w:style>
  <w:style w:type="character" w:customStyle="1" w:styleId="16">
    <w:name w:val="font11"/>
    <w:basedOn w:val="11"/>
    <w:autoRedefine/>
    <w:qFormat/>
    <w:uiPriority w:val="0"/>
    <w:rPr>
      <w:rFonts w:hint="default" w:ascii="Calibri" w:hAnsi="Calibri" w:cs="Calibri"/>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5228</Words>
  <Characters>5394</Characters>
  <Lines>0</Lines>
  <Paragraphs>0</Paragraphs>
  <TotalTime>3</TotalTime>
  <ScaleCrop>false</ScaleCrop>
  <LinksUpToDate>false</LinksUpToDate>
  <CharactersWithSpaces>6203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d</cp:lastModifiedBy>
  <cp:lastPrinted>2023-06-09T07:40:00Z</cp:lastPrinted>
  <dcterms:modified xsi:type="dcterms:W3CDTF">2024-05-13T09:00:55Z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commondata">
    <vt:lpwstr>eyJoZGlkIjoiOGE0YWM2YTgzNDZmMDI4NzlmYmU4NWQ2ZDE5YmFmY2UifQ==</vt:lpwstr>
  </property>
  <property fmtid="{D5CDD505-2E9C-101B-9397-08002B2CF9AE}" pid="4" name="ICV">
    <vt:lpwstr>D9331C69A0E24053B1B2E7CBE45A016A_13</vt:lpwstr>
  </property>
</Properties>
</file>