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firstLine="3614" w:firstLineChars="1000"/>
        <w:jc w:val="both"/>
        <w:rPr>
          <w:rFonts w:hint="eastAsia" w:ascii="仿宋" w:hAnsi="仿宋" w:eastAsia="仿宋" w:cs="仿宋"/>
          <w:b/>
          <w:bCs/>
          <w:color w:val="000000"/>
          <w:sz w:val="36"/>
          <w:szCs w:val="36"/>
        </w:rPr>
      </w:pPr>
      <w:r>
        <w:rPr>
          <w:rFonts w:hint="eastAsia" w:ascii="仿宋" w:hAnsi="仿宋" w:eastAsia="仿宋" w:cs="仿宋"/>
          <w:b/>
          <w:bCs/>
          <w:color w:val="000000"/>
          <w:sz w:val="36"/>
          <w:szCs w:val="36"/>
          <w:lang w:eastAsia="zh-CN"/>
        </w:rPr>
        <w:t>竞价</w:t>
      </w:r>
      <w:r>
        <w:rPr>
          <w:rFonts w:hint="eastAsia" w:ascii="仿宋" w:hAnsi="仿宋" w:eastAsia="仿宋" w:cs="仿宋"/>
          <w:b/>
          <w:bCs/>
          <w:color w:val="000000"/>
          <w:sz w:val="36"/>
          <w:szCs w:val="36"/>
        </w:rPr>
        <w:t>函</w:t>
      </w:r>
    </w:p>
    <w:p>
      <w:pPr>
        <w:ind w:firstLine="480" w:firstLineChars="200"/>
        <w:jc w:val="both"/>
        <w:rPr>
          <w:rFonts w:hint="eastAsia" w:ascii="仿宋" w:hAnsi="仿宋" w:eastAsia="仿宋" w:cs="仿宋"/>
          <w:color w:val="000000"/>
          <w:sz w:val="22"/>
          <w:szCs w:val="22"/>
        </w:rPr>
      </w:pPr>
      <w:r>
        <w:rPr>
          <w:rFonts w:hint="eastAsia" w:ascii="仿宋" w:hAnsi="仿宋" w:eastAsia="仿宋" w:cs="仿宋"/>
          <w:color w:val="000000"/>
          <w:sz w:val="24"/>
          <w:szCs w:val="24"/>
        </w:rPr>
        <w:t>我公司拟对</w:t>
      </w:r>
      <w:r>
        <w:rPr>
          <w:rFonts w:hint="eastAsia" w:ascii="仿宋" w:hAnsi="仿宋" w:eastAsia="仿宋" w:cs="仿宋"/>
          <w:b/>
          <w:bCs/>
          <w:color w:val="000000"/>
          <w:sz w:val="24"/>
          <w:szCs w:val="24"/>
          <w:u w:val="single"/>
          <w:lang w:val="en-US" w:eastAsia="zh-CN"/>
        </w:rPr>
        <w:t>智能门锁</w:t>
      </w:r>
      <w:r>
        <w:rPr>
          <w:rFonts w:hint="eastAsia" w:ascii="仿宋" w:hAnsi="仿宋" w:eastAsia="仿宋" w:cs="仿宋"/>
          <w:color w:val="000000"/>
          <w:sz w:val="24"/>
          <w:szCs w:val="24"/>
        </w:rPr>
        <w:t>进行</w:t>
      </w:r>
      <w:r>
        <w:rPr>
          <w:rFonts w:hint="eastAsia" w:ascii="仿宋" w:hAnsi="仿宋" w:eastAsia="仿宋" w:cs="仿宋"/>
          <w:color w:val="000000"/>
          <w:sz w:val="24"/>
          <w:szCs w:val="24"/>
          <w:lang w:eastAsia="zh-CN"/>
        </w:rPr>
        <w:t>竞价</w:t>
      </w:r>
      <w:r>
        <w:rPr>
          <w:rFonts w:hint="eastAsia" w:ascii="仿宋" w:hAnsi="仿宋" w:eastAsia="仿宋" w:cs="仿宋"/>
          <w:color w:val="000000"/>
          <w:sz w:val="24"/>
          <w:szCs w:val="24"/>
          <w:lang w:val="en-US" w:eastAsia="zh-CN"/>
        </w:rPr>
        <w:t>采购</w:t>
      </w:r>
      <w:r>
        <w:rPr>
          <w:rFonts w:hint="eastAsia" w:ascii="仿宋" w:hAnsi="仿宋" w:eastAsia="仿宋" w:cs="仿宋"/>
          <w:color w:val="000000"/>
          <w:sz w:val="24"/>
          <w:szCs w:val="24"/>
        </w:rPr>
        <w:t>，现诚邀遵守国家、地方有关法律、</w:t>
      </w:r>
      <w:r>
        <w:rPr>
          <w:rFonts w:hint="eastAsia" w:ascii="仿宋" w:hAnsi="仿宋" w:eastAsia="仿宋" w:cs="仿宋"/>
          <w:color w:val="000000"/>
          <w:sz w:val="24"/>
          <w:szCs w:val="24"/>
          <w:lang w:val="en-US" w:eastAsia="zh-CN"/>
        </w:rPr>
        <w:t>法</w:t>
      </w:r>
      <w:r>
        <w:rPr>
          <w:rFonts w:hint="eastAsia" w:ascii="仿宋" w:hAnsi="仿宋" w:eastAsia="仿宋" w:cs="仿宋"/>
          <w:color w:val="000000"/>
          <w:sz w:val="24"/>
          <w:szCs w:val="24"/>
        </w:rPr>
        <w:t>规，具有良好的商业信誉及服务能力的单位参加</w:t>
      </w:r>
      <w:r>
        <w:rPr>
          <w:rFonts w:hint="eastAsia" w:ascii="仿宋" w:hAnsi="仿宋" w:eastAsia="仿宋" w:cs="仿宋"/>
          <w:color w:val="000000"/>
          <w:sz w:val="22"/>
          <w:szCs w:val="22"/>
        </w:rPr>
        <w:t>。</w:t>
      </w:r>
    </w:p>
    <w:tbl>
      <w:tblPr>
        <w:tblStyle w:val="9"/>
        <w:tblW w:w="11053" w:type="dxa"/>
        <w:tblInd w:w="-743"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910"/>
        <w:gridCol w:w="2839"/>
        <w:gridCol w:w="1552"/>
        <w:gridCol w:w="475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7" w:hRule="atLeast"/>
        </w:trPr>
        <w:tc>
          <w:tcPr>
            <w:tcW w:w="11053" w:type="dxa"/>
            <w:gridSpan w:val="4"/>
            <w:noWrap w:val="0"/>
            <w:vAlign w:val="top"/>
          </w:tcPr>
          <w:p>
            <w:pPr>
              <w:rPr>
                <w:rFonts w:hint="eastAsia" w:ascii="仿宋" w:hAnsi="仿宋" w:eastAsia="仿宋" w:cs="仿宋"/>
                <w:b/>
                <w:bCs/>
                <w:color w:val="000000"/>
                <w:sz w:val="24"/>
                <w:szCs w:val="24"/>
                <w:lang w:eastAsia="zh-CN"/>
              </w:rPr>
            </w:pPr>
            <w:r>
              <w:rPr>
                <w:rFonts w:hint="eastAsia" w:ascii="仿宋" w:hAnsi="仿宋" w:eastAsia="仿宋" w:cs="仿宋"/>
                <w:b/>
                <w:bCs/>
                <w:color w:val="000000"/>
                <w:sz w:val="24"/>
                <w:szCs w:val="24"/>
                <w:u w:val="none"/>
                <w:lang w:val="en-US" w:eastAsia="zh-CN"/>
              </w:rPr>
              <w:t>项目名称：</w:t>
            </w:r>
            <w:r>
              <w:rPr>
                <w:rFonts w:hint="eastAsia" w:ascii="仿宋" w:hAnsi="仿宋" w:eastAsia="仿宋" w:cs="仿宋"/>
                <w:b/>
                <w:bCs/>
                <w:color w:val="000000"/>
                <w:sz w:val="24"/>
                <w:szCs w:val="24"/>
                <w:lang w:eastAsia="zh-CN"/>
              </w:rPr>
              <w:t>雅州壹号院智能门锁采购</w:t>
            </w:r>
          </w:p>
          <w:p>
            <w:pPr>
              <w:pStyle w:val="2"/>
              <w:rPr>
                <w:rFonts w:hint="eastAsia"/>
                <w:lang w:eastAsia="zh-CN"/>
              </w:rPr>
            </w:pPr>
            <w:r>
              <w:rPr>
                <w:rFonts w:hint="eastAsia" w:ascii="仿宋" w:hAnsi="仿宋" w:eastAsia="仿宋" w:cs="仿宋"/>
                <w:b/>
                <w:bCs/>
                <w:color w:val="000000"/>
                <w:sz w:val="24"/>
                <w:szCs w:val="24"/>
                <w:u w:val="none"/>
                <w:lang w:val="en-US" w:eastAsia="zh-CN"/>
              </w:rPr>
              <w:t>项目地址：</w:t>
            </w:r>
            <w:r>
              <w:rPr>
                <w:rFonts w:hint="eastAsia" w:ascii="仿宋" w:hAnsi="仿宋" w:eastAsia="仿宋" w:cs="仿宋"/>
                <w:b/>
                <w:bCs/>
                <w:color w:val="000000"/>
                <w:kern w:val="1"/>
                <w:sz w:val="24"/>
                <w:szCs w:val="24"/>
                <w:u w:val="none"/>
                <w:lang w:val="en-US" w:eastAsia="zh-CN" w:bidi="ar-SA"/>
              </w:rPr>
              <w:t>四川省雅安市雨城区前进西街雨城区大兴寺</w:t>
            </w:r>
          </w:p>
          <w:p>
            <w:pPr>
              <w:rPr>
                <w:rFonts w:hint="eastAsia" w:ascii="仿宋" w:hAnsi="仿宋" w:eastAsia="仿宋" w:cs="仿宋"/>
                <w:b/>
                <w:bCs/>
                <w:color w:val="000000"/>
                <w:kern w:val="1"/>
                <w:sz w:val="24"/>
                <w:szCs w:val="24"/>
                <w:u w:val="none"/>
                <w:lang w:val="en-US" w:eastAsia="zh-CN" w:bidi="ar-SA"/>
              </w:rPr>
            </w:pPr>
            <w:r>
              <w:rPr>
                <w:rFonts w:hint="eastAsia" w:ascii="仿宋" w:hAnsi="仿宋" w:eastAsia="仿宋" w:cs="仿宋"/>
                <w:b/>
                <w:bCs/>
                <w:color w:val="000000"/>
                <w:kern w:val="1"/>
                <w:sz w:val="24"/>
                <w:szCs w:val="24"/>
                <w:u w:val="none"/>
                <w:lang w:val="en-US" w:eastAsia="zh-CN" w:bidi="ar-SA"/>
              </w:rPr>
              <w:t>本项目分为2个采购包：</w:t>
            </w:r>
          </w:p>
          <w:p>
            <w:pPr>
              <w:rPr>
                <w:rFonts w:hint="default" w:ascii="仿宋" w:hAnsi="仿宋" w:eastAsia="仿宋" w:cs="仿宋"/>
                <w:b/>
                <w:bCs/>
                <w:color w:val="000000"/>
                <w:sz w:val="24"/>
                <w:szCs w:val="24"/>
                <w:lang w:val="en-US" w:eastAsia="zh-CN"/>
              </w:rPr>
            </w:pPr>
            <w:r>
              <w:rPr>
                <w:rFonts w:hint="eastAsia" w:ascii="仿宋" w:hAnsi="仿宋" w:eastAsia="仿宋" w:cs="仿宋"/>
                <w:b/>
                <w:bCs/>
                <w:color w:val="000000"/>
                <w:sz w:val="24"/>
                <w:szCs w:val="24"/>
                <w:lang w:val="en-US" w:eastAsia="zh-CN"/>
              </w:rPr>
              <w:t>采购包1：</w:t>
            </w:r>
            <w:r>
              <w:rPr>
                <w:rFonts w:hint="eastAsia" w:ascii="仿宋" w:hAnsi="仿宋" w:eastAsia="仿宋" w:cs="仿宋"/>
                <w:b/>
                <w:bCs/>
                <w:color w:val="000000"/>
                <w:sz w:val="24"/>
                <w:szCs w:val="24"/>
                <w:lang w:eastAsia="zh-CN"/>
              </w:rPr>
              <w:t>雅州壹号院半自动智能电子门锁采购</w:t>
            </w:r>
          </w:p>
          <w:p>
            <w:pPr>
              <w:spacing w:line="500" w:lineRule="exact"/>
              <w:rPr>
                <w:rFonts w:hint="default" w:ascii="仿宋" w:hAnsi="仿宋" w:eastAsia="仿宋" w:cs="仿宋"/>
                <w:b/>
                <w:bCs/>
                <w:color w:val="000000"/>
                <w:kern w:val="1"/>
                <w:sz w:val="24"/>
                <w:szCs w:val="24"/>
                <w:u w:val="none"/>
                <w:lang w:val="en-US" w:eastAsia="zh-CN" w:bidi="ar-SA"/>
              </w:rPr>
            </w:pPr>
            <w:r>
              <w:rPr>
                <w:rFonts w:hint="eastAsia" w:ascii="仿宋" w:hAnsi="仿宋" w:eastAsia="仿宋" w:cs="仿宋"/>
                <w:b/>
                <w:bCs/>
                <w:color w:val="000000"/>
                <w:kern w:val="1"/>
                <w:sz w:val="24"/>
                <w:szCs w:val="24"/>
                <w:u w:val="none"/>
                <w:lang w:val="en-US" w:eastAsia="zh-CN" w:bidi="ar-SA"/>
              </w:rPr>
              <w:t>采购包2：</w:t>
            </w:r>
            <w:r>
              <w:rPr>
                <w:rFonts w:hint="eastAsia" w:ascii="仿宋" w:hAnsi="仿宋" w:eastAsia="仿宋" w:cs="仿宋"/>
                <w:b/>
                <w:bCs/>
                <w:color w:val="000000"/>
                <w:sz w:val="24"/>
                <w:szCs w:val="24"/>
                <w:lang w:eastAsia="zh-CN"/>
              </w:rPr>
              <w:t>雅州壹号院全自动智能电子门锁采购</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5" w:hRule="atLeast"/>
        </w:trPr>
        <w:tc>
          <w:tcPr>
            <w:tcW w:w="11053" w:type="dxa"/>
            <w:gridSpan w:val="4"/>
            <w:noWrap w:val="0"/>
            <w:vAlign w:val="top"/>
          </w:tcPr>
          <w:p>
            <w:pPr>
              <w:spacing w:line="500" w:lineRule="exact"/>
              <w:rPr>
                <w:rFonts w:hint="eastAsia" w:ascii="仿宋" w:hAnsi="仿宋" w:eastAsia="仿宋" w:cs="仿宋"/>
                <w:b w:val="0"/>
                <w:bCs/>
                <w:color w:val="000000"/>
                <w:sz w:val="24"/>
                <w:szCs w:val="24"/>
              </w:rPr>
            </w:pPr>
            <w:r>
              <w:rPr>
                <w:rFonts w:hint="eastAsia" w:ascii="仿宋" w:hAnsi="仿宋" w:eastAsia="仿宋" w:cs="仿宋"/>
                <w:b/>
                <w:bCs w:val="0"/>
                <w:color w:val="000000"/>
                <w:sz w:val="24"/>
                <w:szCs w:val="24"/>
                <w:lang w:val="en-US" w:eastAsia="zh-CN"/>
              </w:rPr>
              <w:t>采购人</w:t>
            </w:r>
            <w:r>
              <w:rPr>
                <w:rFonts w:hint="eastAsia" w:ascii="仿宋" w:hAnsi="仿宋" w:eastAsia="仿宋" w:cs="仿宋"/>
                <w:b/>
                <w:bCs w:val="0"/>
                <w:color w:val="000000"/>
                <w:sz w:val="24"/>
                <w:szCs w:val="24"/>
              </w:rPr>
              <w:t>名称：</w:t>
            </w:r>
            <w:r>
              <w:rPr>
                <w:rFonts w:hint="eastAsia" w:ascii="仿宋" w:hAnsi="仿宋" w:eastAsia="仿宋" w:cs="仿宋"/>
                <w:b w:val="0"/>
                <w:bCs/>
                <w:color w:val="000000"/>
                <w:sz w:val="24"/>
                <w:szCs w:val="24"/>
              </w:rPr>
              <w:t>雅安城投</w:t>
            </w:r>
            <w:r>
              <w:rPr>
                <w:rFonts w:hint="eastAsia" w:ascii="仿宋" w:hAnsi="仿宋" w:eastAsia="仿宋" w:cs="仿宋"/>
                <w:b w:val="0"/>
                <w:bCs/>
                <w:color w:val="000000"/>
                <w:sz w:val="24"/>
                <w:szCs w:val="24"/>
                <w:lang w:val="en-US" w:eastAsia="zh-CN"/>
              </w:rPr>
              <w:t>供应链</w:t>
            </w:r>
            <w:r>
              <w:rPr>
                <w:rFonts w:hint="eastAsia" w:ascii="仿宋" w:hAnsi="仿宋" w:eastAsia="仿宋" w:cs="仿宋"/>
                <w:b w:val="0"/>
                <w:bCs/>
                <w:color w:val="000000"/>
                <w:sz w:val="24"/>
                <w:szCs w:val="24"/>
              </w:rPr>
              <w:t>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9" w:hRule="atLeast"/>
        </w:trPr>
        <w:tc>
          <w:tcPr>
            <w:tcW w:w="1910" w:type="dxa"/>
            <w:noWrap w:val="0"/>
            <w:vAlign w:val="top"/>
          </w:tcPr>
          <w:p>
            <w:pPr>
              <w:spacing w:line="500" w:lineRule="exact"/>
              <w:ind w:firstLine="482" w:firstLineChars="200"/>
              <w:rPr>
                <w:rFonts w:hint="eastAsia" w:ascii="仿宋" w:hAnsi="仿宋" w:eastAsia="仿宋" w:cs="仿宋"/>
                <w:b/>
                <w:bCs w:val="0"/>
                <w:color w:val="000000"/>
                <w:sz w:val="24"/>
                <w:szCs w:val="24"/>
              </w:rPr>
            </w:pPr>
            <w:r>
              <w:rPr>
                <w:rFonts w:hint="eastAsia" w:ascii="仿宋" w:hAnsi="仿宋" w:eastAsia="仿宋" w:cs="仿宋"/>
                <w:b/>
                <w:bCs w:val="0"/>
                <w:color w:val="000000"/>
                <w:sz w:val="24"/>
                <w:szCs w:val="24"/>
              </w:rPr>
              <w:t>联系人</w:t>
            </w:r>
          </w:p>
        </w:tc>
        <w:tc>
          <w:tcPr>
            <w:tcW w:w="2839" w:type="dxa"/>
            <w:tcBorders>
              <w:bottom w:val="single" w:color="auto" w:sz="4" w:space="0"/>
            </w:tcBorders>
            <w:noWrap w:val="0"/>
            <w:vAlign w:val="top"/>
          </w:tcPr>
          <w:p>
            <w:pPr>
              <w:spacing w:line="500" w:lineRule="exact"/>
              <w:rPr>
                <w:rFonts w:hint="default" w:ascii="仿宋" w:hAnsi="仿宋" w:eastAsia="仿宋" w:cs="仿宋"/>
                <w:b w:val="0"/>
                <w:bCs/>
                <w:color w:val="000000"/>
                <w:sz w:val="24"/>
                <w:szCs w:val="24"/>
                <w:lang w:val="en-US" w:eastAsia="zh-CN"/>
              </w:rPr>
            </w:pPr>
            <w:r>
              <w:rPr>
                <w:rFonts w:hint="eastAsia" w:ascii="仿宋" w:hAnsi="仿宋" w:eastAsia="仿宋" w:cs="仿宋"/>
                <w:b w:val="0"/>
                <w:bCs/>
                <w:color w:val="000000"/>
                <w:sz w:val="24"/>
                <w:szCs w:val="24"/>
                <w:lang w:val="en-US" w:eastAsia="zh-CN"/>
              </w:rPr>
              <w:t>汤先生、郑先生</w:t>
            </w:r>
          </w:p>
        </w:tc>
        <w:tc>
          <w:tcPr>
            <w:tcW w:w="1552" w:type="dxa"/>
            <w:tcBorders>
              <w:bottom w:val="single" w:color="auto" w:sz="4" w:space="0"/>
            </w:tcBorders>
            <w:noWrap w:val="0"/>
            <w:vAlign w:val="top"/>
          </w:tcPr>
          <w:p>
            <w:pPr>
              <w:spacing w:line="500" w:lineRule="exact"/>
              <w:rPr>
                <w:rFonts w:hint="eastAsia" w:ascii="仿宋" w:hAnsi="仿宋" w:eastAsia="仿宋" w:cs="仿宋"/>
                <w:b w:val="0"/>
                <w:bCs/>
                <w:color w:val="000000"/>
                <w:sz w:val="24"/>
                <w:szCs w:val="24"/>
              </w:rPr>
            </w:pPr>
            <w:r>
              <w:rPr>
                <w:rFonts w:hint="eastAsia" w:ascii="仿宋" w:hAnsi="仿宋" w:eastAsia="仿宋" w:cs="仿宋"/>
                <w:b/>
                <w:bCs w:val="0"/>
                <w:color w:val="000000"/>
                <w:sz w:val="24"/>
                <w:szCs w:val="24"/>
              </w:rPr>
              <w:t>联系方式</w:t>
            </w:r>
          </w:p>
        </w:tc>
        <w:tc>
          <w:tcPr>
            <w:tcW w:w="4752" w:type="dxa"/>
            <w:tcBorders>
              <w:bottom w:val="single" w:color="auto" w:sz="4" w:space="0"/>
            </w:tcBorders>
            <w:noWrap w:val="0"/>
            <w:vAlign w:val="top"/>
          </w:tcPr>
          <w:p>
            <w:pPr>
              <w:spacing w:line="500" w:lineRule="exact"/>
              <w:rPr>
                <w:rFonts w:hint="default" w:ascii="仿宋" w:hAnsi="仿宋" w:eastAsia="仿宋" w:cs="仿宋"/>
                <w:b w:val="0"/>
                <w:bCs/>
                <w:color w:val="000000"/>
                <w:sz w:val="24"/>
                <w:szCs w:val="24"/>
                <w:lang w:val="en-US" w:eastAsia="zh-CN"/>
              </w:rPr>
            </w:pPr>
            <w:r>
              <w:rPr>
                <w:rFonts w:hint="eastAsia" w:ascii="仿宋" w:hAnsi="仿宋" w:eastAsia="仿宋" w:cs="仿宋"/>
                <w:b w:val="0"/>
                <w:bCs/>
                <w:color w:val="000000"/>
                <w:sz w:val="24"/>
                <w:szCs w:val="24"/>
                <w:lang w:val="en-US" w:eastAsia="zh-CN"/>
              </w:rPr>
              <w:t>13402875184、18708423583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30" w:hRule="atLeast"/>
        </w:trPr>
        <w:tc>
          <w:tcPr>
            <w:tcW w:w="1910" w:type="dxa"/>
            <w:noWrap w:val="0"/>
            <w:vAlign w:val="center"/>
          </w:tcPr>
          <w:p>
            <w:pPr>
              <w:spacing w:line="500" w:lineRule="exact"/>
              <w:jc w:val="center"/>
              <w:rPr>
                <w:rFonts w:hint="eastAsia" w:ascii="仿宋" w:hAnsi="仿宋" w:eastAsia="仿宋" w:cs="仿宋"/>
                <w:b/>
                <w:bCs w:val="0"/>
                <w:color w:val="000000"/>
                <w:sz w:val="24"/>
                <w:szCs w:val="24"/>
                <w:lang w:val="en-US" w:eastAsia="zh-CN"/>
              </w:rPr>
            </w:pPr>
            <w:r>
              <w:rPr>
                <w:rFonts w:hint="eastAsia" w:ascii="仿宋" w:hAnsi="仿宋" w:eastAsia="仿宋" w:cs="仿宋"/>
                <w:b/>
                <w:bCs w:val="0"/>
                <w:color w:val="000000"/>
                <w:sz w:val="24"/>
                <w:szCs w:val="24"/>
                <w:lang w:val="en-US" w:eastAsia="zh-CN"/>
              </w:rPr>
              <w:t>采购</w:t>
            </w:r>
            <w:r>
              <w:rPr>
                <w:rFonts w:hint="eastAsia" w:ascii="仿宋" w:hAnsi="仿宋" w:eastAsia="仿宋" w:cs="仿宋"/>
                <w:b/>
                <w:bCs w:val="0"/>
                <w:color w:val="000000"/>
                <w:sz w:val="24"/>
                <w:szCs w:val="24"/>
              </w:rPr>
              <w:t>范围</w:t>
            </w:r>
            <w:r>
              <w:rPr>
                <w:rFonts w:hint="eastAsia" w:ascii="仿宋" w:hAnsi="仿宋" w:eastAsia="仿宋" w:cs="仿宋"/>
                <w:b/>
                <w:bCs w:val="0"/>
                <w:color w:val="000000"/>
                <w:sz w:val="24"/>
                <w:szCs w:val="24"/>
                <w:lang w:val="en-US" w:eastAsia="zh-CN"/>
              </w:rPr>
              <w:t xml:space="preserve">   </w:t>
            </w:r>
          </w:p>
          <w:p>
            <w:pPr>
              <w:spacing w:line="500" w:lineRule="exact"/>
              <w:jc w:val="center"/>
              <w:rPr>
                <w:rFonts w:hint="eastAsia" w:ascii="仿宋" w:hAnsi="仿宋" w:eastAsia="仿宋" w:cs="仿宋"/>
                <w:b/>
                <w:bCs w:val="0"/>
                <w:color w:val="000000"/>
                <w:sz w:val="24"/>
                <w:szCs w:val="24"/>
                <w:lang w:eastAsia="zh-CN"/>
              </w:rPr>
            </w:pPr>
            <w:r>
              <w:rPr>
                <w:rFonts w:hint="eastAsia" w:ascii="仿宋" w:hAnsi="仿宋" w:eastAsia="仿宋" w:cs="仿宋"/>
                <w:b/>
                <w:bCs w:val="0"/>
                <w:color w:val="000000"/>
                <w:sz w:val="24"/>
                <w:szCs w:val="24"/>
              </w:rPr>
              <w:t>要求描述</w:t>
            </w:r>
          </w:p>
        </w:tc>
        <w:tc>
          <w:tcPr>
            <w:tcW w:w="9143" w:type="dxa"/>
            <w:gridSpan w:val="3"/>
            <w:tcBorders>
              <w:bottom w:val="single" w:color="auto" w:sz="4" w:space="0"/>
            </w:tcBorders>
            <w:noWrap w:val="0"/>
            <w:vAlign w:val="top"/>
          </w:tcPr>
          <w:p>
            <w:pPr>
              <w:numPr>
                <w:ilvl w:val="0"/>
                <w:numId w:val="2"/>
              </w:numPr>
              <w:rPr>
                <w:rFonts w:hint="default"/>
                <w:lang w:val="en-US"/>
              </w:rPr>
            </w:pPr>
            <w:r>
              <w:rPr>
                <w:rFonts w:hint="eastAsia" w:ascii="仿宋" w:hAnsi="仿宋" w:eastAsia="仿宋" w:cs="仿宋"/>
                <w:b/>
                <w:bCs w:val="0"/>
                <w:color w:val="auto"/>
                <w:sz w:val="24"/>
                <w:szCs w:val="24"/>
                <w:lang w:val="en-US" w:eastAsia="zh-CN"/>
              </w:rPr>
              <w:t>本次采购范围：</w:t>
            </w:r>
            <w:r>
              <w:rPr>
                <w:rFonts w:hint="eastAsia" w:ascii="仿宋" w:hAnsi="仿宋" w:eastAsia="仿宋" w:cs="仿宋"/>
                <w:b/>
                <w:bCs/>
                <w:color w:val="000000"/>
                <w:sz w:val="24"/>
                <w:szCs w:val="24"/>
                <w:lang w:eastAsia="zh-CN"/>
              </w:rPr>
              <w:t>智能门锁采购</w:t>
            </w:r>
            <w:r>
              <w:rPr>
                <w:rFonts w:hint="eastAsia" w:ascii="仿宋" w:hAnsi="仿宋" w:eastAsia="仿宋" w:cs="仿宋"/>
                <w:b/>
                <w:bCs/>
                <w:color w:val="000000"/>
                <w:sz w:val="24"/>
                <w:szCs w:val="24"/>
                <w:lang w:val="en-US" w:eastAsia="zh-CN"/>
              </w:rPr>
              <w:t>。</w:t>
            </w:r>
            <w:r>
              <w:rPr>
                <w:rFonts w:hint="eastAsia" w:ascii="仿宋" w:hAnsi="仿宋" w:eastAsia="仿宋" w:cs="仿宋"/>
                <w:b/>
                <w:bCs w:val="0"/>
                <w:color w:val="auto"/>
                <w:sz w:val="24"/>
                <w:szCs w:val="24"/>
                <w:lang w:val="en-US" w:eastAsia="zh-CN"/>
              </w:rPr>
              <w:t xml:space="preserve">详见报价清单（第一次）。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86" w:hRule="atLeast"/>
        </w:trPr>
        <w:tc>
          <w:tcPr>
            <w:tcW w:w="1910" w:type="dxa"/>
            <w:noWrap w:val="0"/>
            <w:vAlign w:val="center"/>
          </w:tcPr>
          <w:p>
            <w:pPr>
              <w:spacing w:line="500" w:lineRule="exact"/>
              <w:jc w:val="center"/>
              <w:rPr>
                <w:rFonts w:hint="eastAsia" w:ascii="仿宋" w:hAnsi="仿宋" w:eastAsia="仿宋" w:cs="仿宋"/>
                <w:b/>
                <w:bCs w:val="0"/>
                <w:color w:val="000000"/>
                <w:sz w:val="24"/>
                <w:szCs w:val="24"/>
                <w:lang w:val="en-US" w:eastAsia="zh-CN"/>
              </w:rPr>
            </w:pPr>
            <w:r>
              <w:rPr>
                <w:rFonts w:hint="eastAsia" w:ascii="仿宋" w:hAnsi="仿宋" w:eastAsia="仿宋" w:cs="仿宋"/>
                <w:b/>
                <w:bCs w:val="0"/>
                <w:color w:val="000000"/>
                <w:sz w:val="24"/>
                <w:szCs w:val="24"/>
                <w:lang w:val="en-US" w:eastAsia="zh-CN"/>
              </w:rPr>
              <w:t>供货周期</w:t>
            </w:r>
          </w:p>
          <w:p>
            <w:pPr>
              <w:spacing w:line="500" w:lineRule="exact"/>
              <w:jc w:val="center"/>
              <w:rPr>
                <w:rFonts w:hint="eastAsia" w:ascii="仿宋" w:hAnsi="仿宋" w:eastAsia="仿宋" w:cs="仿宋"/>
                <w:b/>
                <w:bCs w:val="0"/>
                <w:color w:val="000000"/>
                <w:sz w:val="24"/>
                <w:szCs w:val="24"/>
                <w:lang w:val="en-US" w:eastAsia="zh-CN"/>
              </w:rPr>
            </w:pPr>
            <w:r>
              <w:rPr>
                <w:rFonts w:hint="eastAsia" w:ascii="仿宋" w:hAnsi="仿宋" w:eastAsia="仿宋" w:cs="仿宋"/>
                <w:b/>
                <w:bCs w:val="0"/>
                <w:color w:val="000000"/>
                <w:sz w:val="24"/>
                <w:szCs w:val="24"/>
                <w:lang w:val="en-US" w:eastAsia="zh-CN"/>
              </w:rPr>
              <w:t xml:space="preserve">质量要求  </w:t>
            </w:r>
          </w:p>
        </w:tc>
        <w:tc>
          <w:tcPr>
            <w:tcW w:w="9143" w:type="dxa"/>
            <w:gridSpan w:val="3"/>
            <w:tcBorders>
              <w:top w:val="single" w:color="auto" w:sz="4" w:space="0"/>
            </w:tcBorders>
            <w:noWrap w:val="0"/>
            <w:vAlign w:val="top"/>
          </w:tcPr>
          <w:p>
            <w:pPr>
              <w:numPr>
                <w:ilvl w:val="0"/>
                <w:numId w:val="0"/>
              </w:numPr>
              <w:adjustRightInd w:val="0"/>
              <w:snapToGrid w:val="0"/>
              <w:ind w:leftChars="0"/>
              <w:rPr>
                <w:rFonts w:hint="eastAsia" w:ascii="仿宋" w:hAnsi="仿宋" w:eastAsia="仿宋" w:cs="仿宋"/>
                <w:b/>
                <w:bCs/>
                <w:color w:val="auto"/>
                <w:sz w:val="24"/>
                <w:szCs w:val="24"/>
                <w:lang w:val="en-US" w:eastAsia="zh-CN"/>
              </w:rPr>
            </w:pPr>
            <w:r>
              <w:rPr>
                <w:rFonts w:hint="eastAsia" w:ascii="仿宋" w:hAnsi="仿宋" w:eastAsia="仿宋" w:cs="仿宋"/>
                <w:b/>
                <w:bCs/>
                <w:color w:val="auto"/>
                <w:sz w:val="24"/>
                <w:szCs w:val="24"/>
                <w:lang w:val="en-US" w:eastAsia="zh-CN"/>
              </w:rPr>
              <w:t>1、供货周期：2个月</w:t>
            </w:r>
            <w:r>
              <w:rPr>
                <w:rFonts w:hint="eastAsia" w:ascii="仿宋" w:hAnsi="仿宋" w:eastAsia="仿宋" w:cs="仿宋"/>
                <w:b/>
                <w:bCs/>
                <w:color w:val="auto"/>
                <w:sz w:val="24"/>
                <w:szCs w:val="24"/>
                <w:highlight w:val="none"/>
                <w:lang w:val="en-US" w:eastAsia="zh-CN"/>
              </w:rPr>
              <w:t>。</w:t>
            </w:r>
            <w:r>
              <w:rPr>
                <w:rFonts w:hint="eastAsia" w:ascii="仿宋" w:hAnsi="仿宋" w:eastAsia="仿宋" w:cs="仿宋"/>
                <w:b/>
                <w:bCs/>
                <w:color w:val="auto"/>
                <w:sz w:val="24"/>
                <w:szCs w:val="24"/>
                <w:lang w:val="en-US" w:eastAsia="zh-CN"/>
              </w:rPr>
              <w:t>以甲方通知时间为准(具体以项目实际进度为准)。</w:t>
            </w:r>
          </w:p>
          <w:p>
            <w:pPr>
              <w:adjustRightInd w:val="0"/>
              <w:snapToGrid w:val="0"/>
              <w:rPr>
                <w:rFonts w:hint="eastAsia" w:ascii="仿宋" w:hAnsi="仿宋" w:eastAsia="仿宋" w:cs="仿宋"/>
                <w:b/>
                <w:bCs w:val="0"/>
                <w:color w:val="auto"/>
                <w:sz w:val="24"/>
                <w:szCs w:val="24"/>
                <w:lang w:val="en-US" w:eastAsia="zh-CN"/>
              </w:rPr>
            </w:pPr>
            <w:r>
              <w:rPr>
                <w:rFonts w:hint="eastAsia" w:ascii="仿宋" w:hAnsi="仿宋" w:eastAsia="仿宋" w:cs="仿宋"/>
                <w:b/>
                <w:bCs/>
                <w:color w:val="auto"/>
                <w:sz w:val="24"/>
                <w:szCs w:val="24"/>
                <w:lang w:val="en-US" w:eastAsia="zh-CN"/>
              </w:rPr>
              <w:t>2、质量要求：符合国家标准及项目使用要求，提供产品合格证明书、检测报告等资料。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01" w:hRule="atLeast"/>
        </w:trPr>
        <w:tc>
          <w:tcPr>
            <w:tcW w:w="1910" w:type="dxa"/>
            <w:noWrap w:val="0"/>
            <w:vAlign w:val="center"/>
          </w:tcPr>
          <w:p>
            <w:pPr>
              <w:spacing w:line="500" w:lineRule="exact"/>
              <w:jc w:val="center"/>
              <w:rPr>
                <w:rFonts w:hint="eastAsia" w:ascii="仿宋" w:hAnsi="仿宋" w:eastAsia="仿宋" w:cs="仿宋"/>
                <w:b/>
                <w:bCs w:val="0"/>
                <w:color w:val="000000"/>
                <w:sz w:val="24"/>
                <w:szCs w:val="24"/>
              </w:rPr>
            </w:pPr>
            <w:r>
              <w:rPr>
                <w:rFonts w:hint="eastAsia" w:ascii="仿宋" w:hAnsi="仿宋" w:eastAsia="仿宋" w:cs="仿宋"/>
                <w:b/>
                <w:bCs w:val="0"/>
                <w:color w:val="000000"/>
                <w:sz w:val="24"/>
                <w:szCs w:val="24"/>
                <w:lang w:val="en-US" w:eastAsia="zh-CN"/>
              </w:rPr>
              <w:t>资格条件</w:t>
            </w:r>
            <w:r>
              <w:rPr>
                <w:rFonts w:hint="eastAsia" w:ascii="仿宋" w:hAnsi="仿宋" w:eastAsia="仿宋" w:cs="仿宋"/>
                <w:b/>
                <w:bCs w:val="0"/>
                <w:color w:val="000000"/>
                <w:sz w:val="24"/>
                <w:szCs w:val="24"/>
              </w:rPr>
              <w:t>要求</w:t>
            </w:r>
          </w:p>
        </w:tc>
        <w:tc>
          <w:tcPr>
            <w:tcW w:w="9143" w:type="dxa"/>
            <w:gridSpan w:val="3"/>
            <w:noWrap w:val="0"/>
            <w:vAlign w:val="top"/>
          </w:tcPr>
          <w:p>
            <w:pPr>
              <w:numPr>
                <w:ilvl w:val="0"/>
                <w:numId w:val="0"/>
              </w:numPr>
              <w:spacing w:line="500" w:lineRule="exact"/>
              <w:jc w:val="left"/>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（一）资格要求</w:t>
            </w:r>
          </w:p>
          <w:p>
            <w:pPr>
              <w:spacing w:line="500" w:lineRule="exact"/>
              <w:jc w:val="left"/>
              <w:rPr>
                <w:rFonts w:hint="eastAsia" w:ascii="仿宋" w:hAnsi="仿宋" w:eastAsia="仿宋" w:cs="仿宋"/>
                <w:sz w:val="24"/>
                <w:szCs w:val="24"/>
                <w:lang w:eastAsia="zh-CN"/>
              </w:rPr>
            </w:pPr>
            <w:r>
              <w:rPr>
                <w:rFonts w:hint="eastAsia" w:ascii="仿宋" w:hAnsi="仿宋" w:eastAsia="仿宋" w:cs="仿宋"/>
                <w:sz w:val="24"/>
                <w:szCs w:val="24"/>
              </w:rPr>
              <w:t>（1）投标人应是经国家工商行政管理部门登记注册，并具有完成本项目供货能力的具有独立的法人资格并持有合法有效的营业执照</w:t>
            </w:r>
            <w:r>
              <w:rPr>
                <w:rFonts w:hint="eastAsia" w:ascii="仿宋" w:hAnsi="仿宋" w:eastAsia="仿宋" w:cs="仿宋"/>
                <w:sz w:val="24"/>
                <w:szCs w:val="24"/>
                <w:lang w:eastAsia="zh-CN"/>
              </w:rPr>
              <w:t>；</w:t>
            </w:r>
          </w:p>
          <w:p>
            <w:pPr>
              <w:spacing w:line="500" w:lineRule="exact"/>
              <w:jc w:val="left"/>
              <w:rPr>
                <w:rFonts w:hint="eastAsia" w:ascii="仿宋" w:hAnsi="仿宋" w:eastAsia="仿宋" w:cs="仿宋"/>
                <w:sz w:val="24"/>
                <w:szCs w:val="24"/>
              </w:rPr>
            </w:pPr>
            <w:r>
              <w:rPr>
                <w:rFonts w:hint="eastAsia" w:ascii="仿宋" w:hAnsi="仿宋" w:eastAsia="仿宋" w:cs="仿宋"/>
                <w:sz w:val="24"/>
                <w:szCs w:val="24"/>
              </w:rPr>
              <w:t>（2）具有良好的商业信誉和健全的财务会计制度；</w:t>
            </w:r>
          </w:p>
          <w:p>
            <w:pPr>
              <w:spacing w:line="500" w:lineRule="exact"/>
              <w:jc w:val="left"/>
              <w:rPr>
                <w:rFonts w:hint="eastAsia" w:ascii="仿宋" w:hAnsi="仿宋" w:eastAsia="仿宋" w:cs="仿宋"/>
                <w:sz w:val="24"/>
                <w:szCs w:val="24"/>
              </w:rPr>
            </w:pPr>
            <w:r>
              <w:rPr>
                <w:rFonts w:hint="eastAsia" w:ascii="仿宋" w:hAnsi="仿宋" w:eastAsia="仿宋" w:cs="仿宋"/>
                <w:sz w:val="24"/>
                <w:szCs w:val="24"/>
              </w:rPr>
              <w:t>（3）具有履行合同所必需的设备和专业技术能力；</w:t>
            </w:r>
          </w:p>
          <w:p>
            <w:pPr>
              <w:spacing w:line="500" w:lineRule="exact"/>
              <w:jc w:val="left"/>
              <w:rPr>
                <w:rFonts w:hint="eastAsia" w:ascii="仿宋" w:hAnsi="仿宋" w:eastAsia="仿宋" w:cs="仿宋"/>
                <w:sz w:val="24"/>
                <w:szCs w:val="24"/>
              </w:rPr>
            </w:pPr>
            <w:r>
              <w:rPr>
                <w:rFonts w:hint="eastAsia" w:ascii="仿宋" w:hAnsi="仿宋" w:eastAsia="仿宋" w:cs="仿宋"/>
                <w:sz w:val="24"/>
                <w:szCs w:val="24"/>
              </w:rPr>
              <w:t>（4）有依法缴纳税收和社会保障资金的良好记录；</w:t>
            </w:r>
          </w:p>
          <w:p>
            <w:pPr>
              <w:spacing w:line="500" w:lineRule="exact"/>
              <w:jc w:val="left"/>
              <w:rPr>
                <w:rFonts w:hint="eastAsia" w:ascii="仿宋" w:hAnsi="仿宋" w:eastAsia="仿宋" w:cs="仿宋"/>
                <w:sz w:val="24"/>
                <w:szCs w:val="24"/>
              </w:rPr>
            </w:pPr>
            <w:r>
              <w:rPr>
                <w:rFonts w:hint="eastAsia" w:ascii="仿宋" w:hAnsi="仿宋" w:eastAsia="仿宋" w:cs="仿宋"/>
                <w:sz w:val="24"/>
                <w:szCs w:val="24"/>
              </w:rPr>
              <w:t>（5）参加本次</w:t>
            </w:r>
            <w:r>
              <w:rPr>
                <w:rFonts w:hint="eastAsia" w:ascii="仿宋" w:hAnsi="仿宋" w:eastAsia="仿宋" w:cs="仿宋"/>
                <w:sz w:val="24"/>
                <w:szCs w:val="24"/>
                <w:lang w:eastAsia="zh-CN"/>
              </w:rPr>
              <w:t>竞争投标</w:t>
            </w:r>
            <w:r>
              <w:rPr>
                <w:rFonts w:hint="eastAsia" w:ascii="仿宋" w:hAnsi="仿宋" w:eastAsia="仿宋" w:cs="仿宋"/>
                <w:sz w:val="24"/>
                <w:szCs w:val="24"/>
              </w:rPr>
              <w:t>前三年内，在经营活动中没有重大违法记录；</w:t>
            </w:r>
          </w:p>
          <w:p>
            <w:pPr>
              <w:spacing w:line="500" w:lineRule="exact"/>
              <w:jc w:val="left"/>
              <w:rPr>
                <w:rFonts w:hint="eastAsia" w:ascii="仿宋" w:hAnsi="仿宋" w:eastAsia="仿宋" w:cs="仿宋"/>
                <w:sz w:val="24"/>
                <w:szCs w:val="24"/>
              </w:rPr>
            </w:pPr>
            <w:r>
              <w:rPr>
                <w:rFonts w:hint="eastAsia" w:ascii="仿宋" w:hAnsi="仿宋" w:eastAsia="仿宋" w:cs="仿宋"/>
                <w:sz w:val="24"/>
                <w:szCs w:val="24"/>
              </w:rPr>
              <w:t>（6）法律、行政法规规定的其他条件。</w:t>
            </w:r>
          </w:p>
          <w:p>
            <w:pPr>
              <w:pStyle w:val="2"/>
              <w:jc w:val="left"/>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（7）本项目参加招投标活动的投标人在前三年内不得具有行贿犯罪记录。</w:t>
            </w:r>
          </w:p>
          <w:p>
            <w:pPr>
              <w:pStyle w:val="2"/>
              <w:jc w:val="left"/>
              <w:rPr>
                <w:rFonts w:hint="eastAsia" w:ascii="仿宋" w:hAnsi="仿宋" w:eastAsia="仿宋" w:cs="仿宋"/>
                <w:sz w:val="24"/>
                <w:szCs w:val="24"/>
                <w:lang w:val="en-US" w:eastAsia="zh-CN"/>
              </w:rPr>
            </w:pPr>
            <w:r>
              <w:rPr>
                <w:rFonts w:hint="eastAsia" w:ascii="仿宋" w:hAnsi="仿宋" w:eastAsia="仿宋" w:cs="仿宋"/>
                <w:b/>
                <w:bCs w:val="0"/>
                <w:color w:val="auto"/>
                <w:sz w:val="36"/>
                <w:szCs w:val="36"/>
                <w:lang w:val="en-US" w:eastAsia="zh-CN"/>
              </w:rPr>
              <w:t>★</w:t>
            </w:r>
            <w:r>
              <w:rPr>
                <w:rFonts w:hint="eastAsia" w:ascii="仿宋" w:hAnsi="仿宋" w:eastAsia="仿宋" w:cs="仿宋"/>
                <w:b/>
                <w:bCs w:val="0"/>
                <w:color w:val="auto"/>
                <w:sz w:val="24"/>
                <w:szCs w:val="24"/>
                <w:lang w:val="en-US" w:eastAsia="zh-CN"/>
              </w:rPr>
              <w:t>（二）</w:t>
            </w:r>
            <w:r>
              <w:rPr>
                <w:rFonts w:hint="eastAsia" w:ascii="仿宋" w:hAnsi="仿宋" w:eastAsia="仿宋" w:cs="仿宋"/>
                <w:b/>
                <w:bCs/>
                <w:sz w:val="28"/>
                <w:szCs w:val="28"/>
                <w:lang w:val="en-US" w:eastAsia="zh-CN"/>
              </w:rPr>
              <w:t>竞价单位</w:t>
            </w:r>
            <w:r>
              <w:rPr>
                <w:rFonts w:hint="eastAsia" w:ascii="仿宋" w:hAnsi="仿宋" w:eastAsia="仿宋" w:cs="仿宋"/>
                <w:b/>
                <w:bCs/>
                <w:sz w:val="28"/>
                <w:szCs w:val="28"/>
              </w:rPr>
              <w:t>须为生产厂家，具备生产能力。</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7" w:hRule="atLeast"/>
        </w:trPr>
        <w:tc>
          <w:tcPr>
            <w:tcW w:w="1910" w:type="dxa"/>
            <w:noWrap w:val="0"/>
            <w:vAlign w:val="top"/>
          </w:tcPr>
          <w:p>
            <w:pPr>
              <w:spacing w:line="500" w:lineRule="exact"/>
              <w:jc w:val="left"/>
              <w:rPr>
                <w:rFonts w:hint="eastAsia" w:ascii="仿宋" w:hAnsi="仿宋" w:eastAsia="仿宋" w:cs="仿宋"/>
                <w:b/>
                <w:bCs w:val="0"/>
                <w:color w:val="000000"/>
                <w:sz w:val="24"/>
                <w:szCs w:val="24"/>
                <w:lang w:val="en-US" w:eastAsia="zh-CN"/>
              </w:rPr>
            </w:pPr>
            <w:r>
              <w:rPr>
                <w:rFonts w:hint="eastAsia" w:ascii="仿宋" w:hAnsi="仿宋" w:eastAsia="仿宋" w:cs="仿宋"/>
                <w:b/>
                <w:bCs w:val="0"/>
                <w:color w:val="000000"/>
                <w:sz w:val="24"/>
                <w:szCs w:val="24"/>
                <w:lang w:val="en-US" w:eastAsia="zh-CN"/>
              </w:rPr>
              <w:t>挂网日期</w:t>
            </w:r>
          </w:p>
        </w:tc>
        <w:tc>
          <w:tcPr>
            <w:tcW w:w="9143" w:type="dxa"/>
            <w:gridSpan w:val="3"/>
            <w:noWrap w:val="0"/>
            <w:vAlign w:val="top"/>
          </w:tcPr>
          <w:p>
            <w:pPr>
              <w:spacing w:line="500" w:lineRule="exact"/>
              <w:jc w:val="left"/>
              <w:rPr>
                <w:rFonts w:hint="eastAsia" w:ascii="仿宋" w:hAnsi="仿宋" w:eastAsia="仿宋" w:cs="仿宋"/>
                <w:b/>
                <w:bCs w:val="0"/>
                <w:color w:val="000000"/>
                <w:sz w:val="24"/>
                <w:szCs w:val="24"/>
                <w:lang w:val="en-US" w:eastAsia="zh-CN"/>
              </w:rPr>
            </w:pPr>
            <w:r>
              <w:rPr>
                <w:rFonts w:hint="eastAsia" w:ascii="仿宋" w:hAnsi="仿宋" w:eastAsia="仿宋" w:cs="仿宋"/>
                <w:b/>
                <w:bCs w:val="0"/>
                <w:color w:val="000000"/>
                <w:sz w:val="24"/>
                <w:szCs w:val="24"/>
                <w:lang w:val="en-US" w:eastAsia="zh-CN"/>
              </w:rPr>
              <w:t>2024年5月23日—2024年5月27日 （北京时间）。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7" w:hRule="atLeast"/>
        </w:trPr>
        <w:tc>
          <w:tcPr>
            <w:tcW w:w="1910" w:type="dxa"/>
            <w:noWrap w:val="0"/>
            <w:vAlign w:val="top"/>
          </w:tcPr>
          <w:p>
            <w:pPr>
              <w:spacing w:line="500" w:lineRule="exact"/>
              <w:jc w:val="center"/>
              <w:rPr>
                <w:rFonts w:hint="eastAsia" w:ascii="仿宋" w:hAnsi="仿宋" w:eastAsia="仿宋" w:cs="仿宋"/>
                <w:b/>
                <w:bCs w:val="0"/>
                <w:color w:val="000000"/>
                <w:sz w:val="24"/>
                <w:szCs w:val="24"/>
              </w:rPr>
            </w:pPr>
          </w:p>
          <w:p>
            <w:pPr>
              <w:spacing w:line="500" w:lineRule="exact"/>
              <w:jc w:val="center"/>
              <w:rPr>
                <w:rFonts w:hint="eastAsia" w:ascii="仿宋" w:hAnsi="仿宋" w:eastAsia="仿宋" w:cs="仿宋"/>
                <w:b/>
                <w:bCs w:val="0"/>
                <w:color w:val="000000"/>
                <w:sz w:val="24"/>
                <w:szCs w:val="24"/>
              </w:rPr>
            </w:pPr>
            <w:r>
              <w:rPr>
                <w:rFonts w:hint="eastAsia" w:ascii="仿宋" w:hAnsi="仿宋" w:eastAsia="仿宋" w:cs="仿宋"/>
                <w:b/>
                <w:bCs w:val="0"/>
                <w:color w:val="000000"/>
                <w:sz w:val="24"/>
                <w:szCs w:val="24"/>
              </w:rPr>
              <w:t>报价要求</w:t>
            </w:r>
          </w:p>
        </w:tc>
        <w:tc>
          <w:tcPr>
            <w:tcW w:w="9143" w:type="dxa"/>
            <w:gridSpan w:val="3"/>
            <w:noWrap w:val="0"/>
            <w:vAlign w:val="top"/>
          </w:tcPr>
          <w:p>
            <w:pPr>
              <w:numPr>
                <w:numId w:val="0"/>
              </w:numPr>
              <w:shd w:val="clear"/>
              <w:snapToGrid/>
              <w:spacing w:before="0" w:beforeAutospacing="0" w:after="0" w:afterAutospacing="0" w:line="240" w:lineRule="auto"/>
              <w:jc w:val="both"/>
              <w:textAlignment w:val="baseline"/>
              <w:rPr>
                <w:rFonts w:hint="eastAsia" w:ascii="仿宋" w:hAnsi="仿宋" w:eastAsia="仿宋" w:cs="仿宋"/>
                <w:b w:val="0"/>
                <w:bCs/>
                <w:color w:val="000000"/>
                <w:sz w:val="24"/>
                <w:szCs w:val="24"/>
                <w:lang w:val="en-US" w:eastAsia="zh-CN"/>
              </w:rPr>
            </w:pPr>
            <w:r>
              <w:rPr>
                <w:rFonts w:hint="eastAsia" w:ascii="仿宋" w:hAnsi="仿宋" w:eastAsia="仿宋" w:cs="仿宋"/>
                <w:b w:val="0"/>
                <w:bCs/>
                <w:color w:val="000000"/>
                <w:sz w:val="24"/>
                <w:szCs w:val="24"/>
                <w:lang w:val="en-US" w:eastAsia="zh-CN"/>
              </w:rPr>
              <w:t>采购包1、采购包2：</w:t>
            </w:r>
          </w:p>
          <w:p>
            <w:pPr>
              <w:numPr>
                <w:numId w:val="0"/>
              </w:numPr>
              <w:shd w:val="clear"/>
              <w:snapToGrid/>
              <w:spacing w:before="0" w:beforeAutospacing="0" w:after="0" w:afterAutospacing="0" w:line="240" w:lineRule="auto"/>
              <w:jc w:val="both"/>
              <w:textAlignment w:val="baseline"/>
              <w:rPr>
                <w:rFonts w:hint="eastAsia" w:ascii="仿宋" w:hAnsi="仿宋" w:eastAsia="仿宋" w:cs="仿宋"/>
                <w:b/>
                <w:bCs w:val="0"/>
                <w:color w:val="auto"/>
                <w:sz w:val="24"/>
                <w:szCs w:val="24"/>
                <w:lang w:val="en-US" w:eastAsia="zh-CN"/>
              </w:rPr>
            </w:pPr>
            <w:r>
              <w:rPr>
                <w:rFonts w:hint="eastAsia" w:ascii="仿宋" w:hAnsi="仿宋" w:eastAsia="仿宋" w:cs="仿宋"/>
                <w:b w:val="0"/>
                <w:bCs/>
                <w:color w:val="000000"/>
                <w:sz w:val="24"/>
                <w:szCs w:val="24"/>
                <w:lang w:val="en-US" w:eastAsia="zh-CN"/>
              </w:rPr>
              <w:t>1、最高限价（含税）：</w:t>
            </w:r>
            <w:r>
              <w:rPr>
                <w:rFonts w:hint="eastAsia" w:ascii="仿宋" w:hAnsi="仿宋" w:eastAsia="仿宋" w:cs="仿宋"/>
                <w:b/>
                <w:bCs w:val="0"/>
                <w:color w:val="auto"/>
                <w:sz w:val="24"/>
                <w:szCs w:val="24"/>
                <w:lang w:val="en-US" w:eastAsia="zh-CN"/>
              </w:rPr>
              <w:t>详见报价清单（第一次）。</w:t>
            </w:r>
          </w:p>
          <w:p>
            <w:pPr>
              <w:numPr>
                <w:ilvl w:val="0"/>
                <w:numId w:val="0"/>
              </w:numPr>
              <w:shd w:val="clear"/>
              <w:snapToGrid/>
              <w:spacing w:before="0" w:beforeAutospacing="0" w:after="0" w:afterAutospacing="0" w:line="240" w:lineRule="auto"/>
              <w:jc w:val="both"/>
              <w:textAlignment w:val="baseline"/>
              <w:rPr>
                <w:rFonts w:hint="eastAsia" w:ascii="仿宋" w:hAnsi="仿宋" w:eastAsia="仿宋" w:cs="仿宋"/>
                <w:b w:val="0"/>
                <w:bCs/>
                <w:color w:val="000000"/>
                <w:sz w:val="24"/>
                <w:szCs w:val="24"/>
              </w:rPr>
            </w:pPr>
            <w:r>
              <w:rPr>
                <w:rFonts w:hint="eastAsia" w:ascii="仿宋" w:hAnsi="仿宋" w:eastAsia="仿宋" w:cs="仿宋"/>
                <w:b w:val="0"/>
                <w:bCs/>
                <w:color w:val="000000"/>
                <w:sz w:val="24"/>
                <w:szCs w:val="24"/>
                <w:lang w:val="en-US" w:eastAsia="zh-CN"/>
              </w:rPr>
              <w:t xml:space="preserve">税率13%。竞价单位自主报价，投标报价不得超过含税控制单价。超过含税控制单价,其响应文件按无效处理。         </w:t>
            </w:r>
          </w:p>
          <w:p>
            <w:pPr>
              <w:numPr>
                <w:ilvl w:val="0"/>
                <w:numId w:val="2"/>
              </w:numPr>
              <w:autoSpaceDE w:val="0"/>
              <w:autoSpaceDN w:val="0"/>
              <w:snapToGrid w:val="0"/>
              <w:spacing w:line="500" w:lineRule="exact"/>
              <w:ind w:left="0" w:leftChars="0" w:firstLine="0" w:firstLineChars="0"/>
              <w:rPr>
                <w:rFonts w:hint="eastAsia" w:ascii="仿宋" w:hAnsi="仿宋" w:eastAsia="仿宋" w:cs="仿宋"/>
                <w:b w:val="0"/>
                <w:bCs/>
                <w:color w:val="000000"/>
                <w:sz w:val="24"/>
                <w:szCs w:val="24"/>
                <w:lang w:val="en-US" w:eastAsia="zh-CN"/>
              </w:rPr>
            </w:pPr>
            <w:r>
              <w:rPr>
                <w:rFonts w:hint="eastAsia" w:ascii="仿宋" w:hAnsi="仿宋" w:eastAsia="仿宋" w:cs="仿宋"/>
                <w:b w:val="0"/>
                <w:bCs/>
                <w:color w:val="000000"/>
                <w:sz w:val="24"/>
                <w:szCs w:val="24"/>
              </w:rPr>
              <w:t>报价必须按照</w:t>
            </w:r>
            <w:r>
              <w:rPr>
                <w:rFonts w:hint="eastAsia" w:ascii="仿宋" w:hAnsi="仿宋" w:eastAsia="仿宋" w:cs="仿宋"/>
                <w:b w:val="0"/>
                <w:bCs/>
                <w:color w:val="000000"/>
                <w:sz w:val="24"/>
                <w:szCs w:val="24"/>
                <w:lang w:val="en-US" w:eastAsia="zh-CN"/>
              </w:rPr>
              <w:t>采购人</w:t>
            </w:r>
            <w:r>
              <w:rPr>
                <w:rFonts w:hint="eastAsia" w:ascii="仿宋" w:hAnsi="仿宋" w:eastAsia="仿宋" w:cs="仿宋"/>
                <w:b w:val="0"/>
                <w:bCs/>
                <w:color w:val="000000"/>
                <w:sz w:val="24"/>
                <w:szCs w:val="24"/>
              </w:rPr>
              <w:t>提供的</w:t>
            </w:r>
            <w:r>
              <w:rPr>
                <w:rFonts w:hint="eastAsia" w:ascii="仿宋" w:hAnsi="仿宋" w:eastAsia="仿宋" w:cs="仿宋"/>
                <w:b w:val="0"/>
                <w:bCs/>
                <w:color w:val="000000"/>
                <w:sz w:val="24"/>
                <w:szCs w:val="24"/>
                <w:lang w:val="en-US" w:eastAsia="zh-CN"/>
              </w:rPr>
              <w:t>报价清单</w:t>
            </w:r>
            <w:r>
              <w:rPr>
                <w:rFonts w:hint="eastAsia" w:ascii="仿宋" w:hAnsi="仿宋" w:eastAsia="仿宋" w:cs="仿宋"/>
                <w:b w:val="0"/>
                <w:bCs/>
                <w:color w:val="000000"/>
                <w:sz w:val="24"/>
                <w:szCs w:val="24"/>
              </w:rPr>
              <w:t>及其附件要求报价，</w:t>
            </w:r>
            <w:r>
              <w:rPr>
                <w:rFonts w:hint="eastAsia" w:ascii="仿宋" w:hAnsi="仿宋" w:eastAsia="仿宋" w:cs="仿宋"/>
                <w:b w:val="0"/>
                <w:bCs/>
                <w:color w:val="000000"/>
                <w:sz w:val="24"/>
                <w:szCs w:val="24"/>
                <w:lang w:val="en-US" w:eastAsia="zh-CN"/>
              </w:rPr>
              <w:t>竞价</w:t>
            </w:r>
            <w:r>
              <w:rPr>
                <w:rFonts w:hint="eastAsia" w:ascii="仿宋" w:hAnsi="仿宋" w:eastAsia="仿宋" w:cs="仿宋"/>
                <w:b w:val="0"/>
                <w:bCs/>
                <w:color w:val="000000"/>
                <w:sz w:val="24"/>
                <w:szCs w:val="24"/>
              </w:rPr>
              <w:t>单位私自变更内容，甲方</w:t>
            </w:r>
            <w:r>
              <w:rPr>
                <w:rFonts w:hint="eastAsia" w:ascii="仿宋" w:hAnsi="仿宋" w:eastAsia="仿宋" w:cs="仿宋"/>
                <w:b w:val="0"/>
                <w:bCs/>
                <w:color w:val="000000"/>
                <w:sz w:val="24"/>
                <w:szCs w:val="24"/>
                <w:lang w:val="en-US" w:eastAsia="zh-CN"/>
              </w:rPr>
              <w:t>可</w:t>
            </w:r>
            <w:r>
              <w:rPr>
                <w:rFonts w:hint="eastAsia" w:ascii="仿宋" w:hAnsi="仿宋" w:eastAsia="仿宋" w:cs="仿宋"/>
                <w:b w:val="0"/>
                <w:bCs/>
                <w:color w:val="000000"/>
                <w:sz w:val="24"/>
                <w:szCs w:val="24"/>
              </w:rPr>
              <w:t>有权拒绝</w:t>
            </w:r>
            <w:r>
              <w:rPr>
                <w:rFonts w:hint="eastAsia" w:ascii="仿宋" w:hAnsi="仿宋" w:eastAsia="仿宋" w:cs="仿宋"/>
                <w:b w:val="0"/>
                <w:bCs/>
                <w:color w:val="000000"/>
                <w:sz w:val="24"/>
                <w:szCs w:val="24"/>
                <w:lang w:eastAsia="zh-CN"/>
              </w:rPr>
              <w:t>（</w:t>
            </w:r>
            <w:r>
              <w:rPr>
                <w:rFonts w:hint="eastAsia" w:ascii="仿宋" w:hAnsi="仿宋" w:eastAsia="仿宋" w:cs="仿宋"/>
                <w:b w:val="0"/>
                <w:bCs/>
                <w:color w:val="000000"/>
                <w:sz w:val="24"/>
                <w:szCs w:val="24"/>
                <w:lang w:val="en-US" w:eastAsia="zh-CN"/>
              </w:rPr>
              <w:t>甲方认可的除外</w:t>
            </w:r>
            <w:r>
              <w:rPr>
                <w:rFonts w:hint="eastAsia" w:ascii="仿宋" w:hAnsi="仿宋" w:eastAsia="仿宋" w:cs="仿宋"/>
                <w:b w:val="0"/>
                <w:bCs/>
                <w:color w:val="000000"/>
                <w:sz w:val="24"/>
                <w:szCs w:val="24"/>
                <w:lang w:eastAsia="zh-CN"/>
              </w:rPr>
              <w:t>）</w:t>
            </w:r>
            <w:r>
              <w:rPr>
                <w:rFonts w:hint="eastAsia" w:ascii="仿宋" w:hAnsi="仿宋" w:eastAsia="仿宋" w:cs="仿宋"/>
                <w:b w:val="0"/>
                <w:bCs/>
                <w:color w:val="000000"/>
                <w:sz w:val="24"/>
                <w:szCs w:val="24"/>
              </w:rPr>
              <w:t>。</w:t>
            </w:r>
          </w:p>
          <w:p>
            <w:pPr>
              <w:numPr>
                <w:ilvl w:val="0"/>
                <w:numId w:val="2"/>
              </w:numPr>
              <w:autoSpaceDE w:val="0"/>
              <w:autoSpaceDN w:val="0"/>
              <w:snapToGrid w:val="0"/>
              <w:spacing w:line="500" w:lineRule="exact"/>
              <w:ind w:left="0" w:leftChars="0" w:firstLine="0" w:firstLineChars="0"/>
              <w:rPr>
                <w:rFonts w:hint="eastAsia" w:ascii="仿宋" w:hAnsi="仿宋" w:eastAsia="仿宋" w:cs="仿宋"/>
                <w:b w:val="0"/>
                <w:bCs/>
                <w:color w:val="000000"/>
                <w:sz w:val="24"/>
                <w:szCs w:val="24"/>
                <w:lang w:val="en-US" w:eastAsia="zh-CN"/>
              </w:rPr>
            </w:pPr>
            <w:r>
              <w:rPr>
                <w:rFonts w:hint="eastAsia" w:ascii="仿宋" w:hAnsi="仿宋" w:eastAsia="仿宋" w:cs="仿宋"/>
                <w:b w:val="0"/>
                <w:bCs/>
                <w:color w:val="000000"/>
                <w:sz w:val="24"/>
                <w:szCs w:val="24"/>
                <w:lang w:val="en-US" w:eastAsia="zh-CN"/>
              </w:rPr>
              <w:t>报价时：小数点后须保留2位有效数字。</w:t>
            </w:r>
          </w:p>
          <w:p>
            <w:pPr>
              <w:pageBreakBefore w:val="0"/>
              <w:kinsoku/>
              <w:overflowPunct/>
              <w:topLinePunct w:val="0"/>
              <w:autoSpaceDE/>
              <w:autoSpaceDN/>
              <w:bidi w:val="0"/>
              <w:adjustRightInd/>
              <w:snapToGrid/>
              <w:spacing w:line="560" w:lineRule="exact"/>
              <w:jc w:val="both"/>
              <w:textAlignment w:val="auto"/>
              <w:rPr>
                <w:rFonts w:hint="eastAsia" w:ascii="仿宋" w:hAnsi="仿宋" w:eastAsia="仿宋" w:cs="仿宋"/>
                <w:b/>
                <w:bCs w:val="0"/>
                <w:color w:val="000000"/>
                <w:sz w:val="24"/>
                <w:szCs w:val="24"/>
                <w:lang w:val="en-US" w:eastAsia="zh-CN"/>
              </w:rPr>
            </w:pPr>
            <w:r>
              <w:rPr>
                <w:rFonts w:hint="eastAsia" w:ascii="仿宋" w:hAnsi="仿宋" w:eastAsia="仿宋" w:cs="仿宋"/>
                <w:b/>
                <w:bCs w:val="0"/>
                <w:color w:val="auto"/>
                <w:sz w:val="36"/>
                <w:szCs w:val="36"/>
                <w:lang w:val="en-US" w:eastAsia="zh-CN"/>
              </w:rPr>
              <w:t>★</w:t>
            </w:r>
            <w:r>
              <w:rPr>
                <w:rFonts w:hint="eastAsia" w:ascii="仿宋" w:hAnsi="仿宋" w:eastAsia="仿宋" w:cs="仿宋"/>
                <w:b/>
                <w:bCs w:val="0"/>
                <w:color w:val="000000"/>
                <w:sz w:val="24"/>
                <w:szCs w:val="24"/>
                <w:lang w:val="en-US" w:eastAsia="zh-CN"/>
              </w:rPr>
              <w:t>注：本项目报价接受第二次报价方式，第二次报价根据实际情况现场填写。</w:t>
            </w:r>
          </w:p>
          <w:p>
            <w:pPr>
              <w:pStyle w:val="8"/>
              <w:ind w:left="0" w:leftChars="0" w:firstLine="0" w:firstLineChars="0"/>
              <w:rPr>
                <w:rFonts w:hint="eastAsia" w:ascii="仿宋" w:hAnsi="仿宋" w:eastAsia="仿宋" w:cs="仿宋"/>
                <w:b w:val="0"/>
                <w:bCs/>
                <w:color w:val="000000"/>
                <w:sz w:val="24"/>
                <w:szCs w:val="24"/>
                <w:lang w:val="en-US" w:eastAsia="zh-CN"/>
              </w:rPr>
            </w:pPr>
            <w:r>
              <w:rPr>
                <w:rFonts w:hint="eastAsia" w:ascii="仿宋" w:hAnsi="仿宋" w:eastAsia="仿宋" w:cs="仿宋"/>
                <w:b w:val="0"/>
                <w:bCs/>
                <w:color w:val="000000"/>
                <w:sz w:val="24"/>
                <w:szCs w:val="24"/>
                <w:lang w:val="en-US" w:eastAsia="zh-CN"/>
              </w:rPr>
              <w:t>4、</w:t>
            </w:r>
            <w:r>
              <w:rPr>
                <w:rFonts w:hint="eastAsia" w:ascii="仿宋" w:hAnsi="仿宋" w:eastAsia="仿宋" w:cs="仿宋"/>
                <w:b w:val="0"/>
                <w:bCs/>
                <w:color w:val="000000"/>
                <w:kern w:val="2"/>
                <w:sz w:val="24"/>
                <w:szCs w:val="24"/>
                <w:lang w:val="en-US" w:eastAsia="zh-CN" w:bidi="ar-SA"/>
              </w:rPr>
              <w:t>第二次报价不能高于第一次报价。若高于第一次报价，本次投标按无效处理。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7" w:hRule="atLeast"/>
        </w:trPr>
        <w:tc>
          <w:tcPr>
            <w:tcW w:w="1910" w:type="dxa"/>
            <w:noWrap w:val="0"/>
            <w:vAlign w:val="top"/>
          </w:tcPr>
          <w:p>
            <w:pPr>
              <w:spacing w:line="500" w:lineRule="exact"/>
              <w:jc w:val="center"/>
              <w:rPr>
                <w:rFonts w:hint="eastAsia" w:ascii="仿宋" w:hAnsi="仿宋" w:eastAsia="仿宋" w:cs="仿宋"/>
                <w:b/>
                <w:bCs w:val="0"/>
                <w:color w:val="000000"/>
                <w:sz w:val="24"/>
                <w:szCs w:val="24"/>
              </w:rPr>
            </w:pPr>
            <w:r>
              <w:rPr>
                <w:rFonts w:hint="eastAsia" w:ascii="仿宋" w:hAnsi="仿宋" w:eastAsia="仿宋" w:cs="仿宋"/>
                <w:b/>
                <w:bCs w:val="0"/>
                <w:color w:val="000000"/>
                <w:sz w:val="24"/>
                <w:szCs w:val="24"/>
                <w:lang w:val="en-US" w:eastAsia="zh-CN"/>
              </w:rPr>
              <w:t>报价说明</w:t>
            </w:r>
          </w:p>
        </w:tc>
        <w:tc>
          <w:tcPr>
            <w:tcW w:w="9143" w:type="dxa"/>
            <w:gridSpan w:val="3"/>
            <w:noWrap w:val="0"/>
            <w:vAlign w:val="top"/>
          </w:tcPr>
          <w:p>
            <w:pPr>
              <w:keepNext w:val="0"/>
              <w:keepLines w:val="0"/>
              <w:pageBreakBefore w:val="0"/>
              <w:widowControl w:val="0"/>
              <w:numPr>
                <w:ilvl w:val="0"/>
                <w:numId w:val="0"/>
              </w:numPr>
              <w:kinsoku/>
              <w:wordWrap/>
              <w:overflowPunct/>
              <w:topLinePunct w:val="0"/>
              <w:autoSpaceDE/>
              <w:autoSpaceDN/>
              <w:bidi w:val="0"/>
              <w:adjustRightInd/>
              <w:snapToGrid/>
              <w:spacing w:line="560" w:lineRule="exact"/>
              <w:jc w:val="left"/>
              <w:textAlignment w:val="auto"/>
              <w:rPr>
                <w:rFonts w:hint="eastAsia" w:ascii="仿宋" w:hAnsi="仿宋" w:eastAsia="仿宋" w:cs="仿宋"/>
                <w:b w:val="0"/>
                <w:bCs/>
                <w:color w:val="000000"/>
                <w:sz w:val="24"/>
                <w:szCs w:val="24"/>
                <w:lang w:val="en-US" w:eastAsia="zh-CN"/>
              </w:rPr>
            </w:pPr>
            <w:r>
              <w:rPr>
                <w:rFonts w:hint="eastAsia" w:ascii="仿宋" w:hAnsi="仿宋" w:eastAsia="仿宋" w:cs="仿宋"/>
                <w:b w:val="0"/>
                <w:bCs/>
                <w:color w:val="000000"/>
                <w:sz w:val="24"/>
                <w:szCs w:val="24"/>
                <w:lang w:val="en-US" w:eastAsia="zh-CN"/>
              </w:rPr>
              <w:t xml:space="preserve">1、 综合单价为材料到场固定含税单价，包含但不限于材料费、包装费、运杂费、管理费、利润、安全风险费用、服务费、上下车费、安装费（不包进户门门扇及门框安装孔洞的开制）、材料损耗费、垫资所需的资金占用利息费、售后服务费以及相关税费等抵达甲方指定地点的所有费用）。不论任何因素，在完成末次结算前，甲方除应付货款外，不需再支付其他费用。并开具增值税专用发票，税率13%。    </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jc w:val="left"/>
              <w:textAlignment w:val="auto"/>
              <w:rPr>
                <w:rFonts w:hint="eastAsia" w:ascii="仿宋" w:hAnsi="仿宋" w:eastAsia="仿宋" w:cs="仿宋"/>
                <w:b w:val="0"/>
                <w:bCs/>
                <w:color w:val="000000"/>
                <w:sz w:val="24"/>
                <w:szCs w:val="24"/>
                <w:lang w:val="en-US" w:eastAsia="zh-CN"/>
              </w:rPr>
            </w:pPr>
            <w:r>
              <w:rPr>
                <w:rFonts w:hint="eastAsia" w:ascii="仿宋" w:hAnsi="仿宋" w:eastAsia="仿宋" w:cs="仿宋"/>
                <w:b w:val="0"/>
                <w:bCs/>
                <w:color w:val="000000"/>
                <w:sz w:val="24"/>
                <w:szCs w:val="24"/>
                <w:lang w:val="en-US" w:eastAsia="zh-CN"/>
              </w:rPr>
              <w:t>2、响应文件中报价如果出现计算上或累加上的算术错误，可按以下原则进行修改：</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jc w:val="left"/>
              <w:textAlignment w:val="auto"/>
              <w:rPr>
                <w:rFonts w:hint="eastAsia" w:ascii="仿宋" w:hAnsi="仿宋" w:eastAsia="仿宋" w:cs="仿宋"/>
                <w:b w:val="0"/>
                <w:bCs/>
                <w:color w:val="000000"/>
                <w:sz w:val="24"/>
                <w:szCs w:val="24"/>
                <w:lang w:val="en-US" w:eastAsia="zh-CN"/>
              </w:rPr>
            </w:pPr>
            <w:r>
              <w:rPr>
                <w:rFonts w:hint="eastAsia" w:ascii="仿宋" w:hAnsi="仿宋" w:eastAsia="仿宋" w:cs="仿宋"/>
                <w:b w:val="0"/>
                <w:bCs/>
                <w:color w:val="000000"/>
                <w:sz w:val="24"/>
                <w:szCs w:val="24"/>
                <w:lang w:val="en-US" w:eastAsia="zh-CN"/>
              </w:rPr>
              <w:t>（1）用数字表示的金额和用文字表示的金额不一致，应以文字表示的金额为准。</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jc w:val="left"/>
              <w:textAlignment w:val="auto"/>
              <w:rPr>
                <w:rFonts w:hint="eastAsia" w:ascii="仿宋" w:hAnsi="仿宋" w:eastAsia="仿宋" w:cs="仿宋"/>
                <w:b w:val="0"/>
                <w:bCs/>
                <w:color w:val="000000"/>
                <w:sz w:val="24"/>
                <w:szCs w:val="24"/>
                <w:lang w:val="en-US" w:eastAsia="zh-CN"/>
              </w:rPr>
            </w:pPr>
            <w:r>
              <w:rPr>
                <w:rFonts w:hint="eastAsia" w:ascii="仿宋" w:hAnsi="仿宋" w:eastAsia="仿宋" w:cs="仿宋"/>
                <w:b w:val="0"/>
                <w:bCs/>
                <w:color w:val="000000"/>
                <w:sz w:val="24"/>
                <w:szCs w:val="24"/>
                <w:lang w:val="en-US" w:eastAsia="zh-CN"/>
              </w:rPr>
              <w:t>（2）单价和数量的乘积与总价不一致时，以单价为准，并修正总价。</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jc w:val="left"/>
              <w:textAlignment w:val="auto"/>
              <w:rPr>
                <w:rFonts w:hint="eastAsia" w:ascii="仿宋" w:hAnsi="仿宋" w:eastAsia="仿宋" w:cs="仿宋"/>
                <w:b w:val="0"/>
                <w:bCs/>
                <w:color w:val="000000"/>
                <w:sz w:val="24"/>
                <w:szCs w:val="24"/>
                <w:lang w:val="en-US" w:eastAsia="zh-CN"/>
              </w:rPr>
            </w:pPr>
            <w:r>
              <w:rPr>
                <w:rFonts w:hint="eastAsia" w:ascii="仿宋" w:hAnsi="仿宋" w:eastAsia="仿宋" w:cs="仿宋"/>
                <w:b w:val="0"/>
                <w:bCs/>
                <w:color w:val="000000"/>
                <w:sz w:val="24"/>
                <w:szCs w:val="24"/>
                <w:lang w:val="en-US" w:eastAsia="zh-CN"/>
              </w:rPr>
              <w:t>（3）单价金额小数点有明显错误的，以总价为准，修正单价。</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480" w:firstLineChars="200"/>
              <w:jc w:val="left"/>
              <w:textAlignment w:val="auto"/>
              <w:rPr>
                <w:rFonts w:hint="default" w:ascii="仿宋" w:hAnsi="仿宋" w:eastAsia="仿宋" w:cs="仿宋"/>
                <w:b w:val="0"/>
                <w:bCs/>
                <w:color w:val="000000"/>
                <w:sz w:val="24"/>
                <w:szCs w:val="24"/>
                <w:lang w:val="en-US" w:eastAsia="zh-CN"/>
              </w:rPr>
            </w:pPr>
            <w:r>
              <w:rPr>
                <w:rFonts w:hint="eastAsia" w:ascii="仿宋" w:hAnsi="仿宋" w:eastAsia="仿宋" w:cs="仿宋"/>
                <w:b w:val="0"/>
                <w:bCs/>
                <w:color w:val="000000"/>
                <w:sz w:val="24"/>
                <w:szCs w:val="24"/>
                <w:lang w:val="en-US" w:eastAsia="zh-CN"/>
              </w:rPr>
              <w:t>按上述修正错误的方法调整的报价应对竞价单位具有约束力。如果竞价单位不接受修正后的价格，其响应文件无效处理（即废标）。</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jc w:val="left"/>
              <w:textAlignment w:val="auto"/>
              <w:rPr>
                <w:rFonts w:hint="eastAsia"/>
              </w:rPr>
            </w:pPr>
            <w:r>
              <w:rPr>
                <w:rFonts w:hint="eastAsia" w:ascii="仿宋" w:hAnsi="仿宋" w:eastAsia="仿宋" w:cs="仿宋"/>
                <w:b w:val="0"/>
                <w:bCs/>
                <w:color w:val="000000"/>
                <w:sz w:val="24"/>
                <w:szCs w:val="24"/>
                <w:lang w:val="en-US" w:eastAsia="zh-CN"/>
              </w:rPr>
              <w:t>竞价单位确认采取书面且加盖单位公章或者竞价单位授权代表签字的方式。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48" w:hRule="atLeast"/>
        </w:trPr>
        <w:tc>
          <w:tcPr>
            <w:tcW w:w="1910" w:type="dxa"/>
            <w:noWrap w:val="0"/>
            <w:vAlign w:val="top"/>
          </w:tcPr>
          <w:p>
            <w:pPr>
              <w:spacing w:line="500" w:lineRule="exact"/>
              <w:jc w:val="center"/>
              <w:rPr>
                <w:rFonts w:hint="eastAsia" w:ascii="仿宋" w:hAnsi="仿宋" w:eastAsia="仿宋" w:cs="仿宋"/>
                <w:b/>
                <w:bCs w:val="0"/>
                <w:color w:val="000000"/>
                <w:sz w:val="24"/>
                <w:szCs w:val="24"/>
                <w:lang w:val="en-US" w:eastAsia="zh-CN"/>
              </w:rPr>
            </w:pPr>
            <w:r>
              <w:rPr>
                <w:rFonts w:hint="eastAsia" w:ascii="仿宋" w:hAnsi="仿宋" w:eastAsia="仿宋" w:cs="仿宋"/>
                <w:b/>
                <w:bCs w:val="0"/>
                <w:color w:val="000000"/>
                <w:sz w:val="24"/>
                <w:szCs w:val="24"/>
                <w:lang w:val="en-US" w:eastAsia="zh-CN"/>
              </w:rPr>
              <w:t xml:space="preserve">响应文件   </w:t>
            </w:r>
          </w:p>
          <w:p>
            <w:pPr>
              <w:spacing w:line="500" w:lineRule="exact"/>
              <w:jc w:val="center"/>
              <w:rPr>
                <w:rFonts w:hint="default" w:ascii="仿宋" w:hAnsi="仿宋" w:eastAsia="仿宋" w:cs="仿宋"/>
                <w:b/>
                <w:bCs w:val="0"/>
                <w:color w:val="000000"/>
                <w:sz w:val="24"/>
                <w:szCs w:val="24"/>
                <w:lang w:val="en-US" w:eastAsia="zh-CN"/>
              </w:rPr>
            </w:pPr>
            <w:r>
              <w:rPr>
                <w:rFonts w:hint="eastAsia" w:ascii="仿宋" w:hAnsi="仿宋" w:eastAsia="仿宋" w:cs="仿宋"/>
                <w:b/>
                <w:bCs w:val="0"/>
                <w:color w:val="000000"/>
                <w:sz w:val="24"/>
                <w:szCs w:val="24"/>
                <w:lang w:val="en-US" w:eastAsia="zh-CN"/>
              </w:rPr>
              <w:t>制作要求</w:t>
            </w:r>
          </w:p>
        </w:tc>
        <w:tc>
          <w:tcPr>
            <w:tcW w:w="9143" w:type="dxa"/>
            <w:gridSpan w:val="3"/>
            <w:noWrap w:val="0"/>
            <w:vAlign w:val="top"/>
          </w:tcPr>
          <w:p>
            <w:pPr>
              <w:snapToGrid/>
              <w:spacing w:before="0" w:beforeAutospacing="0" w:after="0" w:afterAutospacing="0" w:line="240" w:lineRule="auto"/>
              <w:jc w:val="both"/>
              <w:textAlignment w:val="baseline"/>
              <w:rPr>
                <w:rFonts w:hint="eastAsia" w:ascii="仿宋" w:hAnsi="仿宋" w:eastAsia="仿宋" w:cs="仿宋"/>
                <w:b/>
                <w:bCs w:val="0"/>
                <w:color w:val="000000"/>
                <w:sz w:val="24"/>
                <w:szCs w:val="24"/>
              </w:rPr>
            </w:pPr>
            <w:r>
              <w:rPr>
                <w:rFonts w:hint="eastAsia" w:ascii="仿宋" w:hAnsi="仿宋" w:eastAsia="仿宋" w:cs="仿宋"/>
                <w:b/>
                <w:bCs w:val="0"/>
                <w:color w:val="000000"/>
                <w:sz w:val="24"/>
                <w:szCs w:val="24"/>
                <w:lang w:val="en-US" w:eastAsia="zh-CN"/>
              </w:rPr>
              <w:t>竞价单位</w:t>
            </w:r>
            <w:r>
              <w:rPr>
                <w:rFonts w:hint="eastAsia" w:ascii="仿宋" w:hAnsi="仿宋" w:eastAsia="仿宋" w:cs="仿宋"/>
                <w:b/>
                <w:bCs w:val="0"/>
                <w:color w:val="000000"/>
                <w:sz w:val="24"/>
                <w:szCs w:val="24"/>
              </w:rPr>
              <w:t>提供的</w:t>
            </w:r>
            <w:r>
              <w:rPr>
                <w:rFonts w:hint="eastAsia" w:ascii="仿宋" w:hAnsi="仿宋" w:eastAsia="仿宋" w:cs="仿宋"/>
                <w:b/>
                <w:bCs w:val="0"/>
                <w:color w:val="000000"/>
                <w:sz w:val="24"/>
                <w:szCs w:val="24"/>
                <w:lang w:val="en-US" w:eastAsia="zh-CN"/>
              </w:rPr>
              <w:t>响应</w:t>
            </w:r>
            <w:r>
              <w:rPr>
                <w:rFonts w:hint="eastAsia" w:ascii="仿宋" w:hAnsi="仿宋" w:eastAsia="仿宋" w:cs="仿宋"/>
                <w:b/>
                <w:bCs w:val="0"/>
                <w:color w:val="000000"/>
                <w:sz w:val="24"/>
                <w:szCs w:val="24"/>
              </w:rPr>
              <w:t>文件包括：</w:t>
            </w:r>
          </w:p>
          <w:p>
            <w:pPr>
              <w:snapToGrid/>
              <w:spacing w:before="0" w:beforeAutospacing="0" w:after="0" w:afterAutospacing="0" w:line="240" w:lineRule="auto"/>
              <w:jc w:val="both"/>
              <w:textAlignment w:val="baseline"/>
              <w:rPr>
                <w:rFonts w:hint="eastAsia" w:ascii="仿宋" w:hAnsi="仿宋" w:eastAsia="仿宋" w:cs="仿宋"/>
                <w:b/>
                <w:bCs w:val="0"/>
                <w:color w:val="000000"/>
                <w:sz w:val="24"/>
                <w:szCs w:val="24"/>
              </w:rPr>
            </w:pPr>
            <w:r>
              <w:rPr>
                <w:rFonts w:hint="eastAsia" w:ascii="仿宋" w:hAnsi="仿宋" w:eastAsia="仿宋" w:cs="仿宋"/>
                <w:b/>
                <w:bCs w:val="0"/>
                <w:color w:val="000000"/>
                <w:sz w:val="24"/>
                <w:szCs w:val="24"/>
              </w:rPr>
              <w:t>（</w:t>
            </w:r>
            <w:r>
              <w:rPr>
                <w:rFonts w:hint="eastAsia" w:ascii="仿宋" w:hAnsi="仿宋" w:eastAsia="仿宋" w:cs="仿宋"/>
                <w:b/>
                <w:bCs w:val="0"/>
                <w:color w:val="000000"/>
                <w:sz w:val="24"/>
                <w:szCs w:val="24"/>
                <w:lang w:val="en-US" w:eastAsia="zh-CN"/>
              </w:rPr>
              <w:t>1</w:t>
            </w:r>
            <w:r>
              <w:rPr>
                <w:rFonts w:hint="eastAsia" w:ascii="仿宋" w:hAnsi="仿宋" w:eastAsia="仿宋" w:cs="仿宋"/>
                <w:b/>
                <w:bCs w:val="0"/>
                <w:color w:val="000000"/>
                <w:sz w:val="24"/>
                <w:szCs w:val="24"/>
              </w:rPr>
              <w:t>）</w:t>
            </w:r>
            <w:r>
              <w:rPr>
                <w:rFonts w:hint="eastAsia" w:ascii="仿宋" w:hAnsi="仿宋" w:eastAsia="仿宋" w:cs="仿宋"/>
                <w:b/>
                <w:bCs w:val="0"/>
                <w:color w:val="000000"/>
                <w:sz w:val="24"/>
                <w:szCs w:val="24"/>
                <w:lang w:val="en-US" w:eastAsia="zh-CN"/>
              </w:rPr>
              <w:t>响应</w:t>
            </w:r>
            <w:r>
              <w:rPr>
                <w:rFonts w:hint="eastAsia" w:ascii="仿宋" w:hAnsi="仿宋" w:eastAsia="仿宋" w:cs="仿宋"/>
                <w:b/>
                <w:bCs w:val="0"/>
                <w:color w:val="000000"/>
                <w:sz w:val="24"/>
                <w:szCs w:val="24"/>
              </w:rPr>
              <w:t>函</w:t>
            </w:r>
          </w:p>
          <w:p>
            <w:pPr>
              <w:snapToGrid/>
              <w:spacing w:before="0" w:beforeAutospacing="0" w:after="0" w:afterAutospacing="0" w:line="240" w:lineRule="auto"/>
              <w:jc w:val="both"/>
              <w:textAlignment w:val="baseline"/>
              <w:rPr>
                <w:rFonts w:hint="eastAsia" w:ascii="仿宋" w:hAnsi="仿宋" w:eastAsia="仿宋" w:cs="仿宋"/>
                <w:b/>
                <w:bCs w:val="0"/>
                <w:color w:val="000000"/>
                <w:sz w:val="24"/>
                <w:szCs w:val="24"/>
                <w:lang w:eastAsia="zh-CN"/>
              </w:rPr>
            </w:pPr>
            <w:r>
              <w:rPr>
                <w:rFonts w:hint="eastAsia" w:ascii="仿宋" w:hAnsi="仿宋" w:eastAsia="仿宋" w:cs="仿宋"/>
                <w:b/>
                <w:bCs w:val="0"/>
                <w:color w:val="000000"/>
                <w:sz w:val="24"/>
                <w:szCs w:val="24"/>
                <w:lang w:eastAsia="zh-CN"/>
              </w:rPr>
              <w:t>（</w:t>
            </w:r>
            <w:r>
              <w:rPr>
                <w:rFonts w:hint="eastAsia" w:ascii="仿宋" w:hAnsi="仿宋" w:eastAsia="仿宋" w:cs="仿宋"/>
                <w:b/>
                <w:bCs w:val="0"/>
                <w:color w:val="000000"/>
                <w:sz w:val="24"/>
                <w:szCs w:val="24"/>
                <w:lang w:val="en-US" w:eastAsia="zh-CN"/>
              </w:rPr>
              <w:t>2</w:t>
            </w:r>
            <w:r>
              <w:rPr>
                <w:rFonts w:hint="eastAsia" w:ascii="仿宋" w:hAnsi="仿宋" w:eastAsia="仿宋" w:cs="仿宋"/>
                <w:b/>
                <w:bCs w:val="0"/>
                <w:color w:val="000000"/>
                <w:sz w:val="24"/>
                <w:szCs w:val="24"/>
                <w:lang w:eastAsia="zh-CN"/>
              </w:rPr>
              <w:t>）</w:t>
            </w:r>
            <w:r>
              <w:rPr>
                <w:rFonts w:hint="eastAsia" w:ascii="仿宋" w:hAnsi="仿宋" w:eastAsia="仿宋" w:cs="仿宋"/>
                <w:b/>
                <w:bCs w:val="0"/>
                <w:color w:val="000000"/>
                <w:sz w:val="24"/>
                <w:szCs w:val="24"/>
                <w:lang w:val="en-US" w:eastAsia="zh-CN"/>
              </w:rPr>
              <w:t>营业执照</w:t>
            </w:r>
          </w:p>
          <w:p>
            <w:pPr>
              <w:snapToGrid/>
              <w:spacing w:before="0" w:beforeAutospacing="0" w:after="0" w:afterAutospacing="0" w:line="240" w:lineRule="auto"/>
              <w:jc w:val="both"/>
              <w:textAlignment w:val="baseline"/>
              <w:rPr>
                <w:rFonts w:hint="eastAsia" w:ascii="仿宋" w:hAnsi="仿宋" w:eastAsia="仿宋" w:cs="仿宋"/>
                <w:b/>
                <w:bCs w:val="0"/>
                <w:color w:val="000000"/>
                <w:sz w:val="24"/>
                <w:szCs w:val="24"/>
              </w:rPr>
            </w:pPr>
            <w:r>
              <w:rPr>
                <w:rFonts w:hint="eastAsia" w:ascii="仿宋" w:hAnsi="仿宋" w:eastAsia="仿宋" w:cs="仿宋"/>
                <w:b/>
                <w:bCs w:val="0"/>
                <w:color w:val="000000"/>
                <w:sz w:val="24"/>
                <w:szCs w:val="24"/>
              </w:rPr>
              <w:t>（</w:t>
            </w:r>
            <w:r>
              <w:rPr>
                <w:rFonts w:hint="eastAsia" w:ascii="仿宋" w:hAnsi="仿宋" w:eastAsia="仿宋" w:cs="仿宋"/>
                <w:b/>
                <w:bCs w:val="0"/>
                <w:color w:val="000000"/>
                <w:sz w:val="24"/>
                <w:szCs w:val="24"/>
                <w:lang w:val="en-US" w:eastAsia="zh-CN"/>
              </w:rPr>
              <w:t>3</w:t>
            </w:r>
            <w:r>
              <w:rPr>
                <w:rFonts w:hint="eastAsia" w:ascii="仿宋" w:hAnsi="仿宋" w:eastAsia="仿宋" w:cs="仿宋"/>
                <w:b/>
                <w:bCs w:val="0"/>
                <w:color w:val="000000"/>
                <w:sz w:val="24"/>
                <w:szCs w:val="24"/>
              </w:rPr>
              <w:t>）承诺函</w:t>
            </w:r>
          </w:p>
          <w:p>
            <w:pPr>
              <w:snapToGrid/>
              <w:spacing w:before="0" w:beforeAutospacing="0" w:after="0" w:afterAutospacing="0" w:line="240" w:lineRule="auto"/>
              <w:jc w:val="both"/>
              <w:textAlignment w:val="baseline"/>
              <w:rPr>
                <w:rFonts w:hint="eastAsia" w:ascii="仿宋" w:hAnsi="仿宋" w:eastAsia="仿宋" w:cs="仿宋"/>
                <w:b/>
                <w:bCs w:val="0"/>
                <w:color w:val="000000"/>
                <w:sz w:val="24"/>
                <w:szCs w:val="24"/>
              </w:rPr>
            </w:pPr>
            <w:r>
              <w:rPr>
                <w:rFonts w:hint="eastAsia" w:ascii="仿宋" w:hAnsi="仿宋" w:eastAsia="仿宋" w:cs="仿宋"/>
                <w:b/>
                <w:bCs w:val="0"/>
                <w:color w:val="000000"/>
                <w:sz w:val="24"/>
                <w:szCs w:val="24"/>
              </w:rPr>
              <w:t>（</w:t>
            </w:r>
            <w:r>
              <w:rPr>
                <w:rFonts w:hint="eastAsia" w:ascii="仿宋" w:hAnsi="仿宋" w:eastAsia="仿宋" w:cs="仿宋"/>
                <w:b/>
                <w:bCs w:val="0"/>
                <w:color w:val="000000"/>
                <w:sz w:val="24"/>
                <w:szCs w:val="24"/>
                <w:lang w:val="en-US" w:eastAsia="zh-CN"/>
              </w:rPr>
              <w:t>4</w:t>
            </w:r>
            <w:r>
              <w:rPr>
                <w:rFonts w:hint="eastAsia" w:ascii="仿宋" w:hAnsi="仿宋" w:eastAsia="仿宋" w:cs="仿宋"/>
                <w:b/>
                <w:bCs w:val="0"/>
                <w:color w:val="000000"/>
                <w:sz w:val="24"/>
                <w:szCs w:val="24"/>
              </w:rPr>
              <w:t>）法定代表人身份证明（适用于法定代表人竞价）</w:t>
            </w:r>
          </w:p>
          <w:p>
            <w:pPr>
              <w:snapToGrid/>
              <w:spacing w:before="0" w:beforeAutospacing="0" w:after="0" w:afterAutospacing="0" w:line="240" w:lineRule="auto"/>
              <w:jc w:val="both"/>
              <w:textAlignment w:val="baseline"/>
              <w:rPr>
                <w:rFonts w:hint="eastAsia" w:ascii="仿宋" w:hAnsi="仿宋" w:eastAsia="仿宋" w:cs="仿宋"/>
                <w:b/>
                <w:bCs w:val="0"/>
                <w:color w:val="000000"/>
                <w:sz w:val="24"/>
                <w:szCs w:val="24"/>
              </w:rPr>
            </w:pPr>
            <w:r>
              <w:rPr>
                <w:rFonts w:hint="eastAsia" w:ascii="仿宋" w:hAnsi="仿宋" w:eastAsia="仿宋" w:cs="仿宋"/>
                <w:b/>
                <w:bCs w:val="0"/>
                <w:color w:val="000000"/>
                <w:sz w:val="24"/>
                <w:szCs w:val="24"/>
              </w:rPr>
              <w:t>（</w:t>
            </w:r>
            <w:r>
              <w:rPr>
                <w:rFonts w:hint="eastAsia" w:ascii="仿宋" w:hAnsi="仿宋" w:eastAsia="仿宋" w:cs="仿宋"/>
                <w:b/>
                <w:bCs w:val="0"/>
                <w:color w:val="000000"/>
                <w:sz w:val="24"/>
                <w:szCs w:val="24"/>
                <w:lang w:val="en-US" w:eastAsia="zh-CN"/>
              </w:rPr>
              <w:t>5</w:t>
            </w:r>
            <w:r>
              <w:rPr>
                <w:rFonts w:hint="eastAsia" w:ascii="仿宋" w:hAnsi="仿宋" w:eastAsia="仿宋" w:cs="仿宋"/>
                <w:b/>
                <w:bCs w:val="0"/>
                <w:color w:val="000000"/>
                <w:sz w:val="24"/>
                <w:szCs w:val="24"/>
              </w:rPr>
              <w:t>）授权委托书</w:t>
            </w:r>
            <w:r>
              <w:rPr>
                <w:rFonts w:hint="eastAsia" w:ascii="仿宋" w:hAnsi="仿宋" w:eastAsia="仿宋" w:cs="仿宋"/>
                <w:b/>
                <w:bCs w:val="0"/>
                <w:color w:val="000000"/>
                <w:sz w:val="24"/>
                <w:szCs w:val="24"/>
                <w:lang w:eastAsia="zh-CN"/>
              </w:rPr>
              <w:t>（</w:t>
            </w:r>
            <w:r>
              <w:rPr>
                <w:rFonts w:hint="eastAsia" w:ascii="仿宋" w:hAnsi="仿宋" w:eastAsia="仿宋" w:cs="仿宋"/>
                <w:b/>
                <w:bCs w:val="0"/>
                <w:color w:val="000000"/>
                <w:sz w:val="24"/>
                <w:szCs w:val="24"/>
              </w:rPr>
              <w:t>适用于授权委托人竞价</w:t>
            </w:r>
            <w:r>
              <w:rPr>
                <w:rFonts w:hint="eastAsia" w:ascii="仿宋" w:hAnsi="仿宋" w:eastAsia="仿宋" w:cs="仿宋"/>
                <w:b/>
                <w:bCs w:val="0"/>
                <w:color w:val="000000"/>
                <w:sz w:val="24"/>
                <w:szCs w:val="24"/>
                <w:lang w:eastAsia="zh-CN"/>
              </w:rPr>
              <w:t>）</w:t>
            </w:r>
          </w:p>
          <w:p>
            <w:pPr>
              <w:snapToGrid/>
              <w:spacing w:before="0" w:beforeAutospacing="0" w:after="0" w:afterAutospacing="0" w:line="240" w:lineRule="auto"/>
              <w:jc w:val="both"/>
              <w:textAlignment w:val="baseline"/>
              <w:rPr>
                <w:rFonts w:hint="eastAsia" w:ascii="仿宋" w:hAnsi="仿宋" w:eastAsia="仿宋" w:cs="仿宋"/>
                <w:b/>
                <w:bCs w:val="0"/>
                <w:color w:val="000000"/>
                <w:sz w:val="24"/>
                <w:szCs w:val="24"/>
                <w:lang w:val="en-US" w:eastAsia="zh-CN"/>
              </w:rPr>
            </w:pPr>
            <w:r>
              <w:rPr>
                <w:rFonts w:hint="eastAsia" w:ascii="仿宋" w:hAnsi="仿宋" w:eastAsia="仿宋" w:cs="仿宋"/>
                <w:b/>
                <w:bCs w:val="0"/>
                <w:color w:val="000000"/>
                <w:sz w:val="24"/>
                <w:szCs w:val="24"/>
                <w:lang w:val="en-US" w:eastAsia="zh-CN"/>
              </w:rPr>
              <w:t>（6）报价清单（第一次）</w:t>
            </w:r>
          </w:p>
          <w:p>
            <w:pPr>
              <w:snapToGrid/>
              <w:spacing w:before="0" w:beforeAutospacing="0" w:after="0" w:afterAutospacing="0" w:line="240" w:lineRule="auto"/>
              <w:jc w:val="both"/>
              <w:textAlignment w:val="baseline"/>
              <w:rPr>
                <w:rFonts w:hint="default" w:ascii="仿宋" w:hAnsi="仿宋" w:eastAsia="仿宋" w:cs="仿宋"/>
                <w:b/>
                <w:bCs w:val="0"/>
                <w:color w:val="000000"/>
                <w:sz w:val="24"/>
                <w:szCs w:val="24"/>
                <w:lang w:val="en-US" w:eastAsia="zh-CN"/>
              </w:rPr>
            </w:pPr>
            <w:r>
              <w:rPr>
                <w:rFonts w:hint="eastAsia" w:ascii="仿宋" w:hAnsi="仿宋" w:eastAsia="仿宋" w:cs="仿宋"/>
                <w:b/>
                <w:bCs w:val="0"/>
                <w:color w:val="000000"/>
                <w:sz w:val="24"/>
                <w:szCs w:val="24"/>
                <w:lang w:val="en-US" w:eastAsia="zh-CN"/>
              </w:rPr>
              <w:t>（7）相关业绩证明（非实质性响应）</w:t>
            </w:r>
          </w:p>
          <w:p>
            <w:pPr>
              <w:rPr>
                <w:rFonts w:hint="eastAsia" w:ascii="仿宋" w:hAnsi="仿宋" w:eastAsia="仿宋" w:cs="仿宋"/>
                <w:b/>
                <w:bCs w:val="0"/>
                <w:color w:val="000000"/>
                <w:sz w:val="24"/>
                <w:szCs w:val="24"/>
                <w:lang w:val="en-US" w:eastAsia="zh-CN"/>
              </w:rPr>
            </w:pPr>
            <w:r>
              <w:rPr>
                <w:rFonts w:hint="eastAsia" w:ascii="仿宋" w:hAnsi="仿宋" w:eastAsia="仿宋" w:cs="仿宋"/>
                <w:b/>
                <w:bCs w:val="0"/>
                <w:color w:val="000000"/>
                <w:sz w:val="24"/>
                <w:szCs w:val="24"/>
                <w:lang w:val="en-US" w:eastAsia="zh-CN"/>
              </w:rPr>
              <w:t>上述组成附件均需加盖公司公章。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70" w:hRule="atLeast"/>
        </w:trPr>
        <w:tc>
          <w:tcPr>
            <w:tcW w:w="1910" w:type="dxa"/>
            <w:noWrap w:val="0"/>
            <w:vAlign w:val="top"/>
          </w:tcPr>
          <w:p>
            <w:pPr>
              <w:spacing w:line="500" w:lineRule="exact"/>
              <w:jc w:val="center"/>
              <w:rPr>
                <w:rFonts w:hint="eastAsia" w:ascii="仿宋" w:hAnsi="仿宋" w:eastAsia="仿宋" w:cs="仿宋"/>
                <w:b/>
                <w:bCs w:val="0"/>
                <w:color w:val="000000"/>
                <w:sz w:val="24"/>
                <w:szCs w:val="24"/>
                <w:lang w:val="en-US" w:eastAsia="zh-CN"/>
              </w:rPr>
            </w:pPr>
            <w:r>
              <w:rPr>
                <w:rFonts w:hint="eastAsia" w:ascii="仿宋" w:hAnsi="仿宋" w:eastAsia="仿宋" w:cs="仿宋"/>
                <w:b/>
                <w:bCs w:val="0"/>
                <w:color w:val="000000"/>
                <w:sz w:val="24"/>
                <w:szCs w:val="24"/>
                <w:lang w:val="en-US" w:eastAsia="zh-CN"/>
              </w:rPr>
              <w:t xml:space="preserve">响应文件  </w:t>
            </w:r>
          </w:p>
          <w:p>
            <w:pPr>
              <w:spacing w:line="500" w:lineRule="exact"/>
              <w:jc w:val="center"/>
              <w:rPr>
                <w:rFonts w:hint="eastAsia" w:ascii="仿宋" w:hAnsi="仿宋" w:eastAsia="仿宋" w:cs="仿宋"/>
                <w:b/>
                <w:bCs w:val="0"/>
                <w:color w:val="000000"/>
                <w:sz w:val="24"/>
                <w:szCs w:val="24"/>
                <w:lang w:val="en-US" w:eastAsia="zh-CN"/>
              </w:rPr>
            </w:pPr>
            <w:r>
              <w:rPr>
                <w:rFonts w:hint="eastAsia" w:ascii="仿宋" w:hAnsi="仿宋" w:eastAsia="仿宋" w:cs="仿宋"/>
                <w:b/>
                <w:bCs w:val="0"/>
                <w:color w:val="000000"/>
                <w:sz w:val="24"/>
                <w:szCs w:val="24"/>
                <w:lang w:val="en-US" w:eastAsia="zh-CN"/>
              </w:rPr>
              <w:t xml:space="preserve"> 密封和标注</w:t>
            </w:r>
          </w:p>
        </w:tc>
        <w:tc>
          <w:tcPr>
            <w:tcW w:w="9143" w:type="dxa"/>
            <w:gridSpan w:val="3"/>
            <w:noWrap w:val="0"/>
            <w:vAlign w:val="top"/>
          </w:tcPr>
          <w:p>
            <w:pPr>
              <w:pStyle w:val="15"/>
              <w:numPr>
                <w:ilvl w:val="1"/>
                <w:numId w:val="0"/>
              </w:numPr>
              <w:ind w:leftChars="0"/>
              <w:rPr>
                <w:rFonts w:hint="eastAsia" w:ascii="仿宋" w:hAnsi="仿宋" w:eastAsia="仿宋" w:cs="仿宋"/>
                <w:b/>
                <w:bCs w:val="0"/>
                <w:color w:val="000000"/>
                <w:kern w:val="2"/>
                <w:sz w:val="24"/>
                <w:szCs w:val="24"/>
                <w:lang w:val="en-US" w:eastAsia="zh-CN" w:bidi="ar-SA"/>
              </w:rPr>
            </w:pPr>
            <w:r>
              <w:rPr>
                <w:rFonts w:hint="eastAsia" w:ascii="仿宋" w:hAnsi="仿宋" w:eastAsia="仿宋" w:cs="仿宋"/>
                <w:b/>
                <w:bCs w:val="0"/>
                <w:color w:val="000000"/>
                <w:kern w:val="2"/>
                <w:sz w:val="24"/>
                <w:szCs w:val="24"/>
                <w:lang w:val="en-US" w:eastAsia="zh-CN" w:bidi="ar-SA"/>
              </w:rPr>
              <w:t>（1）响应文件必须装订，不得散装或者合页装订。响应文件应根据采购人的要求制作，签署、盖章（每一页必须加盖公章），再行密封。</w:t>
            </w:r>
          </w:p>
          <w:p>
            <w:pPr>
              <w:rPr>
                <w:rFonts w:hint="eastAsia" w:ascii="仿宋" w:hAnsi="仿宋" w:eastAsia="仿宋" w:cs="仿宋"/>
                <w:b/>
                <w:bCs w:val="0"/>
                <w:color w:val="000000"/>
                <w:sz w:val="24"/>
                <w:szCs w:val="24"/>
                <w:lang w:val="en-US" w:eastAsia="zh-CN"/>
              </w:rPr>
            </w:pPr>
            <w:r>
              <w:rPr>
                <w:rFonts w:hint="eastAsia" w:ascii="仿宋" w:hAnsi="仿宋" w:eastAsia="仿宋" w:cs="仿宋"/>
                <w:b/>
                <w:bCs w:val="0"/>
                <w:color w:val="000000"/>
                <w:kern w:val="2"/>
                <w:sz w:val="24"/>
                <w:szCs w:val="24"/>
                <w:lang w:val="en-US" w:eastAsia="zh-CN" w:bidi="ar-SA"/>
              </w:rPr>
              <w:t>（2）未按以上要求进行编制、签署的响应文件，采购人将拒收。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atLeast"/>
        </w:trPr>
        <w:tc>
          <w:tcPr>
            <w:tcW w:w="1910" w:type="dxa"/>
            <w:noWrap w:val="0"/>
            <w:vAlign w:val="top"/>
          </w:tcPr>
          <w:p>
            <w:pPr>
              <w:keepNext w:val="0"/>
              <w:keepLines w:val="0"/>
              <w:widowControl/>
              <w:suppressLineNumbers w:val="0"/>
              <w:jc w:val="left"/>
              <w:rPr>
                <w:rFonts w:hint="eastAsia" w:ascii="仿宋" w:hAnsi="仿宋" w:eastAsia="仿宋" w:cs="仿宋"/>
                <w:b/>
                <w:bCs w:val="0"/>
                <w:color w:val="000000"/>
                <w:sz w:val="24"/>
                <w:szCs w:val="24"/>
                <w:lang w:val="en-US" w:eastAsia="zh-CN"/>
              </w:rPr>
            </w:pPr>
          </w:p>
          <w:p>
            <w:pPr>
              <w:keepNext w:val="0"/>
              <w:keepLines w:val="0"/>
              <w:widowControl/>
              <w:suppressLineNumbers w:val="0"/>
              <w:jc w:val="left"/>
              <w:rPr>
                <w:rFonts w:hint="eastAsia" w:ascii="仿宋" w:hAnsi="仿宋" w:eastAsia="仿宋" w:cs="仿宋"/>
                <w:b/>
                <w:bCs w:val="0"/>
                <w:color w:val="000000"/>
                <w:sz w:val="24"/>
                <w:szCs w:val="24"/>
                <w:lang w:val="en-US" w:eastAsia="zh-CN"/>
              </w:rPr>
            </w:pPr>
            <w:r>
              <w:rPr>
                <w:rFonts w:hint="eastAsia" w:ascii="仿宋" w:hAnsi="仿宋" w:eastAsia="仿宋" w:cs="仿宋"/>
                <w:b/>
                <w:bCs w:val="0"/>
                <w:color w:val="000000"/>
                <w:sz w:val="24"/>
                <w:szCs w:val="24"/>
                <w:lang w:val="en-US" w:eastAsia="zh-CN"/>
              </w:rPr>
              <w:t>中标确认方式</w:t>
            </w:r>
          </w:p>
        </w:tc>
        <w:tc>
          <w:tcPr>
            <w:tcW w:w="9143" w:type="dxa"/>
            <w:gridSpan w:val="3"/>
            <w:noWrap w:val="0"/>
            <w:vAlign w:val="top"/>
          </w:tcPr>
          <w:p>
            <w:pPr>
              <w:rPr>
                <w:rFonts w:hint="eastAsia" w:ascii="仿宋" w:hAnsi="仿宋" w:eastAsia="仿宋" w:cs="仿宋"/>
                <w:b/>
                <w:bCs w:val="0"/>
                <w:color w:val="000000"/>
                <w:sz w:val="24"/>
                <w:szCs w:val="24"/>
                <w:lang w:val="en-US" w:eastAsia="zh-CN"/>
              </w:rPr>
            </w:pPr>
            <w:r>
              <w:rPr>
                <w:rFonts w:hint="eastAsia" w:ascii="仿宋" w:hAnsi="仿宋" w:eastAsia="仿宋" w:cs="仿宋"/>
                <w:b w:val="0"/>
                <w:bCs/>
                <w:color w:val="000000"/>
                <w:sz w:val="24"/>
                <w:szCs w:val="24"/>
                <w:lang w:val="en-US" w:eastAsia="zh-CN"/>
              </w:rPr>
              <w:t>1、本项目采用经评审的最低投标价法。按竞价单位的报价进行评审，评审结果以合理经济性的原则，各采购包推荐不超过</w:t>
            </w:r>
            <w:r>
              <w:rPr>
                <w:rFonts w:hint="eastAsia" w:ascii="仿宋" w:hAnsi="仿宋" w:eastAsia="仿宋" w:cs="仿宋"/>
                <w:b w:val="0"/>
                <w:bCs/>
                <w:color w:val="000000"/>
                <w:sz w:val="24"/>
                <w:szCs w:val="24"/>
                <w:highlight w:val="none"/>
                <w:lang w:val="en-US" w:eastAsia="zh-CN"/>
              </w:rPr>
              <w:t>3名（含3名）</w:t>
            </w:r>
            <w:r>
              <w:rPr>
                <w:rFonts w:hint="eastAsia" w:ascii="仿宋" w:hAnsi="仿宋" w:eastAsia="仿宋" w:cs="仿宋"/>
                <w:b w:val="0"/>
                <w:bCs/>
                <w:color w:val="000000"/>
                <w:sz w:val="24"/>
                <w:szCs w:val="24"/>
                <w:lang w:val="en-US" w:eastAsia="zh-CN"/>
              </w:rPr>
              <w:t>的中标候选人并出具评审报告。采购人在评审小组推荐的中标候选人名单中确定中标单位，达到优质采购的目的。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atLeast"/>
        </w:trPr>
        <w:tc>
          <w:tcPr>
            <w:tcW w:w="1910" w:type="dxa"/>
            <w:noWrap w:val="0"/>
            <w:vAlign w:val="top"/>
          </w:tcPr>
          <w:p>
            <w:pPr>
              <w:spacing w:line="500" w:lineRule="exact"/>
              <w:jc w:val="center"/>
              <w:rPr>
                <w:rFonts w:hint="eastAsia" w:ascii="仿宋" w:hAnsi="仿宋" w:eastAsia="仿宋" w:cs="仿宋"/>
                <w:b/>
                <w:bCs w:val="0"/>
                <w:color w:val="000000"/>
                <w:sz w:val="24"/>
                <w:szCs w:val="24"/>
                <w:lang w:val="en-US" w:eastAsia="zh-CN"/>
              </w:rPr>
            </w:pPr>
            <w:r>
              <w:rPr>
                <w:rFonts w:hint="eastAsia" w:ascii="仿宋" w:hAnsi="仿宋" w:eastAsia="仿宋" w:cs="仿宋"/>
                <w:b/>
                <w:bCs w:val="0"/>
                <w:color w:val="000000"/>
                <w:sz w:val="24"/>
                <w:szCs w:val="24"/>
                <w:lang w:val="en-US" w:eastAsia="zh-CN"/>
              </w:rPr>
              <w:t>变更及漏项新增单价原则</w:t>
            </w:r>
          </w:p>
        </w:tc>
        <w:tc>
          <w:tcPr>
            <w:tcW w:w="9143" w:type="dxa"/>
            <w:gridSpan w:val="3"/>
            <w:noWrap w:val="0"/>
            <w:vAlign w:val="top"/>
          </w:tcPr>
          <w:p>
            <w:pPr>
              <w:keepNext w:val="0"/>
              <w:keepLines w:val="0"/>
              <w:pageBreakBefore w:val="0"/>
              <w:widowControl w:val="0"/>
              <w:numPr>
                <w:ilvl w:val="0"/>
                <w:numId w:val="0"/>
              </w:numPr>
              <w:kinsoku/>
              <w:wordWrap/>
              <w:overflowPunct/>
              <w:topLinePunct w:val="0"/>
              <w:autoSpaceDE/>
              <w:autoSpaceDN/>
              <w:bidi w:val="0"/>
              <w:adjustRightInd/>
              <w:snapToGrid/>
              <w:spacing w:line="560" w:lineRule="exact"/>
              <w:jc w:val="left"/>
              <w:textAlignment w:val="auto"/>
              <w:rPr>
                <w:rFonts w:hint="default" w:ascii="仿宋" w:hAnsi="仿宋" w:eastAsia="仿宋" w:cs="仿宋"/>
                <w:b w:val="0"/>
                <w:bCs/>
                <w:color w:val="000000"/>
                <w:sz w:val="24"/>
                <w:szCs w:val="24"/>
                <w:lang w:val="en-US" w:eastAsia="zh-CN"/>
              </w:rPr>
            </w:pPr>
            <w:r>
              <w:rPr>
                <w:rFonts w:hint="eastAsia" w:ascii="仿宋" w:hAnsi="仿宋" w:eastAsia="仿宋" w:cs="仿宋"/>
                <w:b w:val="0"/>
                <w:bCs/>
                <w:color w:val="000000"/>
                <w:sz w:val="24"/>
                <w:szCs w:val="24"/>
                <w:lang w:val="en-US" w:eastAsia="zh-CN"/>
              </w:rPr>
              <w:t>1、供货金额以实际供货、验收合格的数量为准。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910" w:type="dxa"/>
            <w:noWrap w:val="0"/>
            <w:vAlign w:val="top"/>
          </w:tcPr>
          <w:p>
            <w:pPr>
              <w:spacing w:line="500" w:lineRule="exact"/>
              <w:ind w:left="241" w:hanging="241" w:hangingChars="100"/>
              <w:jc w:val="center"/>
              <w:rPr>
                <w:rFonts w:hint="default" w:ascii="仿宋" w:hAnsi="仿宋" w:eastAsia="仿宋" w:cs="仿宋"/>
                <w:b/>
                <w:bCs w:val="0"/>
                <w:color w:val="000000"/>
                <w:sz w:val="24"/>
                <w:szCs w:val="24"/>
                <w:lang w:val="en-US" w:eastAsia="zh-CN"/>
              </w:rPr>
            </w:pPr>
            <w:r>
              <w:rPr>
                <w:rFonts w:hint="eastAsia" w:ascii="仿宋" w:hAnsi="仿宋" w:eastAsia="仿宋" w:cs="仿宋"/>
                <w:b/>
                <w:bCs w:val="0"/>
                <w:color w:val="000000"/>
                <w:sz w:val="24"/>
                <w:szCs w:val="24"/>
                <w:lang w:val="en-US" w:eastAsia="zh-CN"/>
              </w:rPr>
              <w:t>响应文件</w:t>
            </w:r>
          </w:p>
          <w:p>
            <w:pPr>
              <w:spacing w:line="500" w:lineRule="exact"/>
              <w:ind w:left="241" w:hanging="241" w:hangingChars="100"/>
              <w:jc w:val="center"/>
              <w:rPr>
                <w:rFonts w:hint="default" w:ascii="仿宋" w:hAnsi="仿宋" w:eastAsia="仿宋" w:cs="仿宋"/>
                <w:b/>
                <w:bCs w:val="0"/>
                <w:color w:val="000000"/>
                <w:sz w:val="24"/>
                <w:szCs w:val="24"/>
                <w:lang w:val="en-US" w:eastAsia="zh-CN"/>
              </w:rPr>
            </w:pPr>
            <w:r>
              <w:rPr>
                <w:rFonts w:hint="eastAsia" w:ascii="仿宋" w:hAnsi="仿宋" w:eastAsia="仿宋" w:cs="仿宋"/>
                <w:b/>
                <w:bCs w:val="0"/>
                <w:color w:val="000000"/>
                <w:sz w:val="24"/>
                <w:szCs w:val="24"/>
                <w:lang w:val="en-US" w:eastAsia="zh-CN"/>
              </w:rPr>
              <w:t>递交</w:t>
            </w:r>
            <w:r>
              <w:rPr>
                <w:rFonts w:hint="eastAsia" w:ascii="仿宋" w:hAnsi="仿宋" w:eastAsia="仿宋" w:cs="仿宋"/>
                <w:b/>
                <w:bCs w:val="0"/>
                <w:color w:val="000000"/>
                <w:sz w:val="24"/>
                <w:szCs w:val="24"/>
              </w:rPr>
              <w:t>时间</w:t>
            </w:r>
            <w:r>
              <w:rPr>
                <w:rFonts w:hint="eastAsia" w:ascii="仿宋" w:hAnsi="仿宋" w:eastAsia="仿宋" w:cs="仿宋"/>
                <w:b/>
                <w:bCs w:val="0"/>
                <w:color w:val="000000"/>
                <w:sz w:val="24"/>
                <w:szCs w:val="24"/>
                <w:lang w:eastAsia="zh-CN"/>
              </w:rPr>
              <w:t>、</w:t>
            </w:r>
            <w:r>
              <w:rPr>
                <w:rFonts w:hint="eastAsia" w:ascii="仿宋" w:hAnsi="仿宋" w:eastAsia="仿宋" w:cs="仿宋"/>
                <w:b/>
                <w:bCs w:val="0"/>
                <w:color w:val="000000"/>
                <w:sz w:val="24"/>
                <w:szCs w:val="24"/>
                <w:lang w:val="en-US" w:eastAsia="zh-CN"/>
              </w:rPr>
              <w:t xml:space="preserve"> 地点</w:t>
            </w:r>
          </w:p>
        </w:tc>
        <w:tc>
          <w:tcPr>
            <w:tcW w:w="9143" w:type="dxa"/>
            <w:gridSpan w:val="3"/>
            <w:noWrap w:val="0"/>
            <w:vAlign w:val="top"/>
          </w:tcPr>
          <w:p>
            <w:pPr>
              <w:numPr>
                <w:ilvl w:val="0"/>
                <w:numId w:val="0"/>
              </w:numPr>
              <w:jc w:val="left"/>
              <w:rPr>
                <w:rFonts w:hint="eastAsia" w:ascii="仿宋" w:hAnsi="仿宋" w:eastAsia="仿宋" w:cs="仿宋"/>
                <w:b/>
                <w:bCs w:val="0"/>
                <w:color w:val="auto"/>
                <w:sz w:val="24"/>
                <w:szCs w:val="24"/>
                <w:lang w:val="en-US" w:eastAsia="zh-CN"/>
              </w:rPr>
            </w:pPr>
            <w:r>
              <w:rPr>
                <w:rFonts w:hint="eastAsia" w:ascii="仿宋" w:hAnsi="仿宋" w:eastAsia="仿宋" w:cs="仿宋"/>
                <w:b/>
                <w:bCs w:val="0"/>
                <w:color w:val="auto"/>
                <w:sz w:val="24"/>
                <w:szCs w:val="24"/>
                <w:lang w:val="en-US" w:eastAsia="zh-CN"/>
              </w:rPr>
              <w:t>★1、本次竞价方式：</w:t>
            </w:r>
            <w:r>
              <w:rPr>
                <w:rFonts w:hint="eastAsia" w:ascii="仿宋" w:hAnsi="仿宋" w:eastAsia="仿宋" w:cs="仿宋"/>
                <w:b/>
                <w:bCs w:val="0"/>
                <w:color w:val="auto"/>
                <w:sz w:val="24"/>
                <w:szCs w:val="24"/>
                <w:u w:val="single"/>
                <w:lang w:val="en-US" w:eastAsia="zh-CN"/>
              </w:rPr>
              <w:t>现场竞价</w:t>
            </w:r>
            <w:r>
              <w:rPr>
                <w:rFonts w:hint="eastAsia" w:ascii="仿宋" w:hAnsi="仿宋" w:eastAsia="仿宋" w:cs="仿宋"/>
                <w:b/>
                <w:bCs w:val="0"/>
                <w:color w:val="auto"/>
                <w:sz w:val="24"/>
                <w:szCs w:val="24"/>
                <w:lang w:val="en-US" w:eastAsia="zh-CN"/>
              </w:rPr>
              <w:t>。</w:t>
            </w:r>
          </w:p>
          <w:p>
            <w:pPr>
              <w:numPr>
                <w:ilvl w:val="0"/>
                <w:numId w:val="0"/>
              </w:numPr>
              <w:jc w:val="left"/>
              <w:rPr>
                <w:rFonts w:hint="eastAsia" w:ascii="仿宋" w:hAnsi="仿宋" w:eastAsia="仿宋" w:cs="仿宋"/>
                <w:b w:val="0"/>
                <w:bCs/>
                <w:color w:val="auto"/>
                <w:sz w:val="24"/>
                <w:szCs w:val="24"/>
                <w:lang w:val="en-US" w:eastAsia="zh-CN"/>
              </w:rPr>
            </w:pPr>
            <w:r>
              <w:rPr>
                <w:rFonts w:hint="eastAsia" w:ascii="仿宋" w:hAnsi="仿宋" w:eastAsia="仿宋" w:cs="仿宋"/>
                <w:b w:val="0"/>
                <w:bCs/>
                <w:color w:val="auto"/>
                <w:sz w:val="24"/>
                <w:szCs w:val="24"/>
                <w:lang w:val="en-US" w:eastAsia="zh-CN"/>
              </w:rPr>
              <w:t>2、响应文件</w:t>
            </w:r>
            <w:r>
              <w:rPr>
                <w:rFonts w:hint="eastAsia" w:ascii="仿宋" w:hAnsi="仿宋" w:eastAsia="仿宋" w:cs="仿宋"/>
                <w:b w:val="0"/>
                <w:bCs/>
                <w:color w:val="auto"/>
                <w:sz w:val="24"/>
                <w:szCs w:val="24"/>
              </w:rPr>
              <w:t>递交</w:t>
            </w:r>
            <w:r>
              <w:rPr>
                <w:rFonts w:hint="eastAsia" w:ascii="仿宋" w:hAnsi="仿宋" w:eastAsia="仿宋" w:cs="仿宋"/>
                <w:b w:val="0"/>
                <w:bCs/>
                <w:color w:val="auto"/>
                <w:sz w:val="24"/>
                <w:szCs w:val="24"/>
                <w:lang w:val="en-US" w:eastAsia="zh-CN"/>
              </w:rPr>
              <w:t>截止</w:t>
            </w:r>
            <w:r>
              <w:rPr>
                <w:rFonts w:hint="eastAsia" w:ascii="仿宋" w:hAnsi="仿宋" w:eastAsia="仿宋" w:cs="仿宋"/>
                <w:b w:val="0"/>
                <w:bCs/>
                <w:color w:val="auto"/>
                <w:sz w:val="24"/>
                <w:szCs w:val="24"/>
              </w:rPr>
              <w:t>时间</w:t>
            </w:r>
            <w:r>
              <w:rPr>
                <w:rFonts w:hint="eastAsia" w:ascii="仿宋" w:hAnsi="仿宋" w:eastAsia="仿宋" w:cs="仿宋"/>
                <w:b w:val="0"/>
                <w:bCs/>
                <w:color w:val="auto"/>
                <w:sz w:val="24"/>
                <w:szCs w:val="24"/>
                <w:lang w:eastAsia="zh-CN"/>
              </w:rPr>
              <w:t>：</w:t>
            </w:r>
            <w:r>
              <w:rPr>
                <w:rFonts w:hint="eastAsia" w:ascii="仿宋" w:hAnsi="仿宋" w:eastAsia="仿宋" w:cs="仿宋"/>
                <w:b/>
                <w:bCs w:val="0"/>
                <w:color w:val="auto"/>
                <w:sz w:val="24"/>
                <w:szCs w:val="24"/>
                <w:u w:val="single"/>
                <w:lang w:val="en-US" w:eastAsia="zh-CN"/>
              </w:rPr>
              <w:t>2024</w:t>
            </w:r>
            <w:r>
              <w:rPr>
                <w:rFonts w:hint="eastAsia" w:ascii="仿宋" w:hAnsi="仿宋" w:eastAsia="仿宋" w:cs="仿宋"/>
                <w:b/>
                <w:bCs w:val="0"/>
                <w:color w:val="auto"/>
                <w:sz w:val="24"/>
                <w:szCs w:val="24"/>
                <w:lang w:val="en-US" w:eastAsia="zh-CN"/>
              </w:rPr>
              <w:t>年</w:t>
            </w:r>
            <w:r>
              <w:rPr>
                <w:rFonts w:hint="eastAsia" w:ascii="仿宋" w:hAnsi="仿宋" w:eastAsia="仿宋" w:cs="仿宋"/>
                <w:b/>
                <w:bCs w:val="0"/>
                <w:color w:val="auto"/>
                <w:sz w:val="24"/>
                <w:szCs w:val="24"/>
                <w:u w:val="single"/>
                <w:lang w:val="en-US" w:eastAsia="zh-CN"/>
              </w:rPr>
              <w:t xml:space="preserve"> 5</w:t>
            </w:r>
            <w:r>
              <w:rPr>
                <w:rFonts w:hint="eastAsia" w:ascii="仿宋" w:hAnsi="仿宋" w:eastAsia="仿宋" w:cs="仿宋"/>
                <w:b/>
                <w:bCs w:val="0"/>
                <w:color w:val="auto"/>
                <w:sz w:val="24"/>
                <w:szCs w:val="24"/>
                <w:lang w:val="en-US" w:eastAsia="zh-CN"/>
              </w:rPr>
              <w:t>月</w:t>
            </w:r>
            <w:r>
              <w:rPr>
                <w:rFonts w:hint="eastAsia" w:ascii="仿宋" w:hAnsi="仿宋" w:eastAsia="仿宋" w:cs="仿宋"/>
                <w:b/>
                <w:bCs w:val="0"/>
                <w:color w:val="auto"/>
                <w:sz w:val="24"/>
                <w:szCs w:val="24"/>
                <w:u w:val="single"/>
                <w:lang w:val="en-US" w:eastAsia="zh-CN"/>
              </w:rPr>
              <w:t xml:space="preserve"> 30 </w:t>
            </w:r>
            <w:r>
              <w:rPr>
                <w:rFonts w:hint="eastAsia" w:ascii="仿宋" w:hAnsi="仿宋" w:eastAsia="仿宋" w:cs="仿宋"/>
                <w:b/>
                <w:bCs w:val="0"/>
                <w:color w:val="auto"/>
                <w:sz w:val="24"/>
                <w:szCs w:val="24"/>
                <w:lang w:val="en-US" w:eastAsia="zh-CN"/>
              </w:rPr>
              <w:t>日</w:t>
            </w:r>
            <w:r>
              <w:rPr>
                <w:rFonts w:hint="eastAsia" w:ascii="仿宋" w:hAnsi="仿宋" w:eastAsia="仿宋" w:cs="仿宋"/>
                <w:b/>
                <w:bCs w:val="0"/>
                <w:color w:val="auto"/>
                <w:sz w:val="24"/>
                <w:szCs w:val="24"/>
                <w:u w:val="single"/>
                <w:lang w:val="en-US" w:eastAsia="zh-CN"/>
              </w:rPr>
              <w:t>11</w:t>
            </w:r>
            <w:r>
              <w:rPr>
                <w:rFonts w:hint="eastAsia" w:ascii="仿宋" w:hAnsi="仿宋" w:eastAsia="仿宋" w:cs="仿宋"/>
                <w:b/>
                <w:bCs w:val="0"/>
                <w:color w:val="auto"/>
                <w:sz w:val="24"/>
                <w:szCs w:val="24"/>
                <w:u w:val="none"/>
                <w:lang w:val="en-US" w:eastAsia="zh-CN"/>
              </w:rPr>
              <w:t>时</w:t>
            </w:r>
            <w:r>
              <w:rPr>
                <w:rFonts w:hint="eastAsia" w:ascii="仿宋" w:hAnsi="仿宋" w:eastAsia="仿宋" w:cs="仿宋"/>
                <w:b/>
                <w:bCs w:val="0"/>
                <w:color w:val="auto"/>
                <w:sz w:val="24"/>
                <w:szCs w:val="24"/>
                <w:u w:val="single"/>
                <w:lang w:val="en-US" w:eastAsia="zh-CN"/>
              </w:rPr>
              <w:t>00</w:t>
            </w:r>
            <w:r>
              <w:rPr>
                <w:rFonts w:hint="eastAsia" w:ascii="仿宋" w:hAnsi="仿宋" w:eastAsia="仿宋" w:cs="仿宋"/>
                <w:b/>
                <w:bCs w:val="0"/>
                <w:color w:val="auto"/>
                <w:sz w:val="24"/>
                <w:szCs w:val="24"/>
                <w:u w:val="none"/>
                <w:lang w:val="en-US" w:eastAsia="zh-CN"/>
              </w:rPr>
              <w:t>分</w:t>
            </w:r>
            <w:r>
              <w:rPr>
                <w:rFonts w:hint="eastAsia" w:ascii="仿宋" w:hAnsi="仿宋" w:eastAsia="仿宋" w:cs="仿宋"/>
                <w:b/>
                <w:bCs w:val="0"/>
                <w:color w:val="auto"/>
                <w:sz w:val="24"/>
                <w:szCs w:val="24"/>
              </w:rPr>
              <w:t>（北京时间）</w:t>
            </w:r>
            <w:r>
              <w:rPr>
                <w:rFonts w:hint="eastAsia" w:ascii="仿宋" w:hAnsi="仿宋" w:eastAsia="仿宋" w:cs="仿宋"/>
                <w:b w:val="0"/>
                <w:bCs/>
                <w:color w:val="auto"/>
                <w:sz w:val="24"/>
                <w:szCs w:val="24"/>
                <w:lang w:val="en-US" w:eastAsia="zh-CN"/>
              </w:rPr>
              <w:t xml:space="preserve">。 </w:t>
            </w:r>
          </w:p>
          <w:p>
            <w:pPr>
              <w:numPr>
                <w:ilvl w:val="0"/>
                <w:numId w:val="0"/>
              </w:numPr>
              <w:jc w:val="left"/>
              <w:rPr>
                <w:rFonts w:hint="default" w:ascii="仿宋" w:hAnsi="仿宋" w:eastAsia="仿宋" w:cs="仿宋"/>
                <w:b w:val="0"/>
                <w:bCs/>
                <w:color w:val="000000"/>
                <w:sz w:val="24"/>
                <w:szCs w:val="24"/>
                <w:lang w:val="en-US" w:eastAsia="zh-CN"/>
              </w:rPr>
            </w:pPr>
            <w:r>
              <w:rPr>
                <w:rFonts w:hint="eastAsia" w:ascii="仿宋" w:hAnsi="仿宋" w:eastAsia="仿宋" w:cs="仿宋"/>
                <w:b/>
                <w:bCs w:val="0"/>
                <w:color w:val="auto"/>
                <w:sz w:val="24"/>
                <w:szCs w:val="24"/>
                <w:lang w:val="en-US" w:eastAsia="zh-CN"/>
              </w:rPr>
              <w:t>3、响应文件递交地点：雅安城投供应链有限公司（雅安市雨城区北环东路100号）    二楼党群活动室。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9" w:hRule="atLeast"/>
        </w:trPr>
        <w:tc>
          <w:tcPr>
            <w:tcW w:w="1910" w:type="dxa"/>
            <w:noWrap w:val="0"/>
            <w:vAlign w:val="top"/>
          </w:tcPr>
          <w:p>
            <w:pPr>
              <w:spacing w:line="500" w:lineRule="exact"/>
              <w:jc w:val="center"/>
              <w:rPr>
                <w:rFonts w:hint="eastAsia" w:ascii="仿宋" w:hAnsi="仿宋" w:eastAsia="仿宋" w:cs="仿宋"/>
                <w:b/>
                <w:bCs w:val="0"/>
                <w:color w:val="000000"/>
                <w:sz w:val="24"/>
                <w:szCs w:val="24"/>
                <w:lang w:val="en-US" w:eastAsia="zh-CN"/>
              </w:rPr>
            </w:pPr>
          </w:p>
          <w:p>
            <w:pPr>
              <w:spacing w:line="500" w:lineRule="exact"/>
              <w:jc w:val="center"/>
              <w:rPr>
                <w:rFonts w:hint="eastAsia" w:ascii="仿宋" w:hAnsi="仿宋" w:eastAsia="仿宋" w:cs="仿宋"/>
                <w:b/>
                <w:bCs w:val="0"/>
                <w:color w:val="000000"/>
                <w:sz w:val="24"/>
                <w:szCs w:val="24"/>
                <w:lang w:val="en-US" w:eastAsia="zh-CN"/>
              </w:rPr>
            </w:pPr>
            <w:r>
              <w:rPr>
                <w:rFonts w:hint="eastAsia" w:ascii="仿宋" w:hAnsi="仿宋" w:eastAsia="仿宋" w:cs="仿宋"/>
                <w:b/>
                <w:bCs w:val="0"/>
                <w:color w:val="000000"/>
                <w:sz w:val="24"/>
                <w:szCs w:val="24"/>
                <w:lang w:val="en-US" w:eastAsia="zh-CN"/>
              </w:rPr>
              <w:t>付款方式</w:t>
            </w:r>
          </w:p>
        </w:tc>
        <w:tc>
          <w:tcPr>
            <w:tcW w:w="9143" w:type="dxa"/>
            <w:gridSpan w:val="3"/>
            <w:noWrap w:val="0"/>
            <w:vAlign w:val="top"/>
          </w:tcPr>
          <w:p>
            <w:pPr>
              <w:numPr>
                <w:ilvl w:val="0"/>
                <w:numId w:val="3"/>
              </w:numPr>
              <w:rPr>
                <w:rFonts w:hint="eastAsia" w:ascii="仿宋" w:hAnsi="仿宋" w:eastAsia="仿宋" w:cs="仿宋"/>
                <w:b/>
                <w:bCs w:val="0"/>
                <w:color w:val="auto"/>
                <w:sz w:val="24"/>
                <w:szCs w:val="24"/>
                <w:u w:val="none"/>
                <w:lang w:val="en-US" w:eastAsia="zh-CN"/>
              </w:rPr>
            </w:pPr>
            <w:r>
              <w:rPr>
                <w:rFonts w:hint="eastAsia" w:ascii="仿宋" w:hAnsi="仿宋" w:eastAsia="仿宋" w:cs="仿宋"/>
                <w:b/>
                <w:bCs w:val="0"/>
                <w:color w:val="auto"/>
                <w:sz w:val="24"/>
                <w:szCs w:val="24"/>
                <w:lang w:val="en-US" w:eastAsia="zh-CN"/>
              </w:rPr>
              <w:t>付款方式：</w:t>
            </w:r>
            <w:r>
              <w:rPr>
                <w:rFonts w:hint="eastAsia" w:ascii="仿宋" w:hAnsi="仿宋" w:eastAsia="仿宋" w:cs="仿宋"/>
                <w:b/>
                <w:bCs w:val="0"/>
                <w:color w:val="auto"/>
                <w:sz w:val="24"/>
                <w:szCs w:val="24"/>
                <w:u w:val="none"/>
                <w:lang w:val="en-US" w:eastAsia="zh-CN"/>
              </w:rPr>
              <w:t>月付97%，3%质量保证金。质保期：两年。</w:t>
            </w:r>
          </w:p>
          <w:p>
            <w:pPr>
              <w:numPr>
                <w:ilvl w:val="0"/>
                <w:numId w:val="0"/>
              </w:numPr>
              <w:ind w:firstLine="482" w:firstLineChars="200"/>
              <w:rPr>
                <w:rFonts w:hint="eastAsia" w:ascii="仿宋" w:hAnsi="仿宋" w:eastAsia="仿宋" w:cs="仿宋"/>
                <w:b/>
                <w:bCs w:val="0"/>
                <w:color w:val="auto"/>
                <w:sz w:val="24"/>
                <w:szCs w:val="24"/>
                <w:lang w:val="en-US" w:eastAsia="zh-CN"/>
              </w:rPr>
            </w:pPr>
            <w:r>
              <w:rPr>
                <w:rFonts w:hint="eastAsia" w:ascii="仿宋" w:hAnsi="仿宋" w:eastAsia="仿宋" w:cs="仿宋"/>
                <w:b/>
                <w:bCs w:val="0"/>
                <w:color w:val="auto"/>
                <w:sz w:val="24"/>
                <w:szCs w:val="24"/>
                <w:lang w:val="en-US" w:eastAsia="zh-CN"/>
              </w:rPr>
              <w:t>（1）甲乙双方约定每月20号至25号核对上月26号至本月19号的供货量并办理结算（经双方验收合格并共同签字确认、按合同约定提供所有有效结算票据、乙方开具结算金额核对无误的供货量100%发票），甲方于办理结算后的10日内结清应付货款的9</w:t>
            </w:r>
            <w:r>
              <w:rPr>
                <w:rFonts w:hint="default" w:ascii="仿宋" w:hAnsi="仿宋" w:eastAsia="仿宋" w:cs="仿宋"/>
                <w:b/>
                <w:bCs w:val="0"/>
                <w:color w:val="auto"/>
                <w:sz w:val="24"/>
                <w:szCs w:val="24"/>
                <w:lang w:val="en-US" w:eastAsia="zh-CN"/>
              </w:rPr>
              <w:t>7</w:t>
            </w:r>
            <w:r>
              <w:rPr>
                <w:rFonts w:hint="eastAsia" w:ascii="仿宋" w:hAnsi="仿宋" w:eastAsia="仿宋" w:cs="仿宋"/>
                <w:b/>
                <w:bCs w:val="0"/>
                <w:color w:val="auto"/>
                <w:sz w:val="24"/>
                <w:szCs w:val="24"/>
                <w:lang w:val="en-US" w:eastAsia="zh-CN"/>
              </w:rPr>
              <w:t>%。（质保金可用银行独立保证保函进行替换，银行独立保证保函可为中标人基本账户开户行出具，也可为项目所在地“四大银行”（中国工商银行、中国农业银行、中国银行、中国建设银行）出具）</w:t>
            </w:r>
          </w:p>
          <w:p>
            <w:pPr>
              <w:numPr>
                <w:ilvl w:val="0"/>
                <w:numId w:val="0"/>
              </w:numPr>
              <w:ind w:firstLine="482" w:firstLineChars="200"/>
              <w:rPr>
                <w:rFonts w:hint="default"/>
                <w:lang w:val="en-US" w:eastAsia="zh-CN"/>
              </w:rPr>
            </w:pPr>
            <w:r>
              <w:rPr>
                <w:rFonts w:hint="eastAsia" w:ascii="仿宋" w:hAnsi="仿宋" w:eastAsia="仿宋" w:cs="仿宋"/>
                <w:b/>
                <w:bCs w:val="0"/>
                <w:color w:val="auto"/>
                <w:sz w:val="24"/>
                <w:szCs w:val="24"/>
                <w:lang w:val="en-US" w:eastAsia="zh-CN"/>
              </w:rPr>
              <w:t>（2）出具银行保函即可不留质保金。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910" w:type="dxa"/>
            <w:noWrap w:val="0"/>
            <w:vAlign w:val="top"/>
          </w:tcPr>
          <w:p>
            <w:pPr>
              <w:spacing w:line="500" w:lineRule="exact"/>
              <w:jc w:val="center"/>
              <w:rPr>
                <w:rFonts w:hint="default" w:ascii="仿宋" w:hAnsi="仿宋" w:eastAsia="仿宋" w:cs="仿宋"/>
                <w:b/>
                <w:bCs w:val="0"/>
                <w:color w:val="000000"/>
                <w:sz w:val="24"/>
                <w:szCs w:val="24"/>
                <w:lang w:val="en-US" w:eastAsia="zh-CN"/>
              </w:rPr>
            </w:pPr>
            <w:r>
              <w:rPr>
                <w:rFonts w:hint="eastAsia" w:ascii="仿宋" w:hAnsi="仿宋" w:eastAsia="仿宋" w:cs="仿宋"/>
                <w:b/>
                <w:bCs w:val="0"/>
                <w:color w:val="000000"/>
                <w:sz w:val="24"/>
                <w:szCs w:val="24"/>
                <w:lang w:val="en-US" w:eastAsia="zh-CN"/>
              </w:rPr>
              <w:t>支付方式</w:t>
            </w:r>
          </w:p>
        </w:tc>
        <w:tc>
          <w:tcPr>
            <w:tcW w:w="9143" w:type="dxa"/>
            <w:gridSpan w:val="3"/>
            <w:noWrap w:val="0"/>
            <w:vAlign w:val="top"/>
          </w:tcPr>
          <w:p>
            <w:pPr>
              <w:pStyle w:val="2"/>
              <w:rPr>
                <w:rFonts w:hint="default"/>
                <w:lang w:val="en-US" w:eastAsia="zh-CN"/>
              </w:rPr>
            </w:pPr>
            <w:r>
              <w:rPr>
                <w:rFonts w:hint="eastAsia" w:ascii="仿宋" w:hAnsi="仿宋" w:eastAsia="仿宋" w:cs="仿宋"/>
                <w:b/>
                <w:bCs w:val="0"/>
                <w:color w:val="auto"/>
                <w:sz w:val="24"/>
                <w:szCs w:val="24"/>
                <w:lang w:val="en-US" w:eastAsia="zh-CN"/>
              </w:rPr>
              <w:t>1、支付方式：银行转账。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9" w:hRule="atLeast"/>
        </w:trPr>
        <w:tc>
          <w:tcPr>
            <w:tcW w:w="1910" w:type="dxa"/>
            <w:noWrap w:val="0"/>
            <w:vAlign w:val="top"/>
          </w:tcPr>
          <w:p>
            <w:pPr>
              <w:spacing w:line="500" w:lineRule="exact"/>
              <w:jc w:val="center"/>
              <w:rPr>
                <w:rFonts w:hint="default" w:ascii="仿宋" w:hAnsi="仿宋" w:eastAsia="仿宋" w:cs="仿宋"/>
                <w:b/>
                <w:bCs w:val="0"/>
                <w:color w:val="000000"/>
                <w:sz w:val="24"/>
                <w:szCs w:val="24"/>
                <w:lang w:val="en-US" w:eastAsia="zh-CN"/>
              </w:rPr>
            </w:pPr>
            <w:r>
              <w:rPr>
                <w:rFonts w:hint="eastAsia" w:ascii="仿宋" w:hAnsi="仿宋" w:eastAsia="仿宋" w:cs="仿宋"/>
                <w:b/>
                <w:bCs w:val="0"/>
                <w:color w:val="000000"/>
                <w:sz w:val="24"/>
                <w:szCs w:val="24"/>
                <w:lang w:val="en-US" w:eastAsia="zh-CN"/>
              </w:rPr>
              <w:t>合同签订</w:t>
            </w:r>
          </w:p>
        </w:tc>
        <w:tc>
          <w:tcPr>
            <w:tcW w:w="9143" w:type="dxa"/>
            <w:gridSpan w:val="3"/>
            <w:noWrap w:val="0"/>
            <w:vAlign w:val="top"/>
          </w:tcPr>
          <w:p>
            <w:pPr>
              <w:spacing w:line="500" w:lineRule="exact"/>
              <w:rPr>
                <w:rFonts w:hint="eastAsia" w:ascii="仿宋" w:hAnsi="仿宋" w:eastAsia="仿宋" w:cs="仿宋"/>
                <w:b w:val="0"/>
                <w:bCs/>
                <w:color w:val="000000"/>
                <w:sz w:val="24"/>
                <w:szCs w:val="24"/>
                <w:lang w:val="en-US" w:eastAsia="zh-CN"/>
              </w:rPr>
            </w:pPr>
            <w:r>
              <w:rPr>
                <w:rFonts w:hint="eastAsia" w:ascii="仿宋" w:hAnsi="仿宋" w:eastAsia="仿宋" w:cs="仿宋"/>
                <w:b w:val="0"/>
                <w:bCs/>
                <w:color w:val="000000"/>
                <w:sz w:val="24"/>
                <w:szCs w:val="24"/>
                <w:lang w:val="en-US" w:eastAsia="zh-CN"/>
              </w:rPr>
              <w:t>1、中标单位在收到采购人发出的《中标通知书》后，应在规定的时间内与采购人签订采购合同。由于中标单位的原因逾期未与采购人签订采购合同的，将视为放弃中标，取消其中标资格并将按相关规定进行处理。</w:t>
            </w:r>
          </w:p>
          <w:p>
            <w:pPr>
              <w:spacing w:line="500" w:lineRule="exact"/>
              <w:rPr>
                <w:rFonts w:hint="eastAsia" w:ascii="仿宋" w:hAnsi="仿宋" w:eastAsia="仿宋" w:cs="仿宋"/>
                <w:b w:val="0"/>
                <w:bCs/>
                <w:color w:val="000000"/>
                <w:sz w:val="24"/>
                <w:szCs w:val="24"/>
                <w:lang w:val="en-US" w:eastAsia="zh-CN"/>
              </w:rPr>
            </w:pPr>
            <w:r>
              <w:rPr>
                <w:rFonts w:hint="eastAsia" w:ascii="仿宋" w:hAnsi="仿宋" w:eastAsia="仿宋" w:cs="仿宋"/>
                <w:b w:val="0"/>
                <w:bCs/>
                <w:color w:val="000000"/>
                <w:sz w:val="24"/>
                <w:szCs w:val="24"/>
                <w:lang w:val="en-US" w:eastAsia="zh-CN"/>
              </w:rPr>
              <w:t>2、采购人不得向中标单位提出任何不合理的要求，作为签订合同的条件，不得与中标单位私下订立背离合同实质性内容的任何协议，所签订的合同不得对竞价函和中标单位响应文件作实质性修改。</w:t>
            </w:r>
          </w:p>
          <w:p>
            <w:pPr>
              <w:pageBreakBefore w:val="0"/>
              <w:kinsoku/>
              <w:overflowPunct/>
              <w:topLinePunct w:val="0"/>
              <w:autoSpaceDE/>
              <w:autoSpaceDN/>
              <w:bidi w:val="0"/>
              <w:spacing w:line="560" w:lineRule="exact"/>
              <w:rPr>
                <w:rFonts w:hint="eastAsia" w:ascii="仿宋" w:hAnsi="仿宋" w:eastAsia="仿宋" w:cs="仿宋"/>
                <w:b w:val="0"/>
                <w:bCs/>
                <w:color w:val="000000"/>
                <w:sz w:val="24"/>
                <w:szCs w:val="24"/>
                <w:lang w:val="en-US" w:eastAsia="zh-CN"/>
              </w:rPr>
            </w:pPr>
            <w:r>
              <w:rPr>
                <w:rFonts w:hint="eastAsia" w:ascii="仿宋" w:hAnsi="仿宋" w:eastAsia="仿宋" w:cs="仿宋"/>
                <w:b w:val="0"/>
                <w:bCs/>
                <w:color w:val="000000"/>
                <w:sz w:val="24"/>
                <w:szCs w:val="24"/>
                <w:lang w:val="en-US" w:eastAsia="zh-CN"/>
              </w:rPr>
              <w:t>3、中标单位因不可抗力原因不能履行采购合同或放弃中标的，采购人可以与排在中标人之后第一位的中标候选人签订采购合同，以此类推。也可以选择重新采购。</w:t>
            </w:r>
          </w:p>
          <w:p>
            <w:pPr>
              <w:pStyle w:val="2"/>
              <w:rPr>
                <w:rFonts w:hint="eastAsia"/>
                <w:lang w:val="en-US" w:eastAsia="zh-CN"/>
              </w:rPr>
            </w:pPr>
            <w:r>
              <w:rPr>
                <w:rFonts w:hint="eastAsia" w:ascii="仿宋" w:hAnsi="仿宋" w:eastAsia="仿宋" w:cs="仿宋"/>
                <w:b/>
                <w:bCs w:val="0"/>
                <w:color w:val="auto"/>
                <w:sz w:val="24"/>
                <w:szCs w:val="24"/>
                <w:lang w:val="en-US" w:eastAsia="zh-CN"/>
              </w:rPr>
              <w:t>★4、</w:t>
            </w:r>
            <w:r>
              <w:rPr>
                <w:rFonts w:hint="eastAsia" w:ascii="仿宋" w:hAnsi="仿宋" w:eastAsia="仿宋" w:cs="仿宋"/>
                <w:b/>
                <w:bCs/>
                <w:color w:val="000000"/>
                <w:sz w:val="24"/>
                <w:szCs w:val="24"/>
                <w:u w:val="none"/>
                <w:lang w:val="en-US" w:eastAsia="zh-CN"/>
              </w:rPr>
              <w:t>智</w:t>
            </w:r>
            <w:r>
              <w:rPr>
                <w:rFonts w:hint="eastAsia" w:ascii="仿宋" w:hAnsi="仿宋" w:eastAsia="仿宋" w:cs="仿宋"/>
                <w:b/>
                <w:bCs w:val="0"/>
                <w:color w:val="auto"/>
                <w:kern w:val="2"/>
                <w:sz w:val="24"/>
                <w:szCs w:val="24"/>
                <w:u w:val="none"/>
                <w:lang w:val="en-US" w:eastAsia="zh-CN" w:bidi="ar-SA"/>
              </w:rPr>
              <w:t>能门锁最终由业主确认选用其中一种</w:t>
            </w:r>
            <w:bookmarkStart w:id="0" w:name="_GoBack"/>
            <w:bookmarkEnd w:id="0"/>
            <w:r>
              <w:rPr>
                <w:rFonts w:hint="eastAsia" w:ascii="仿宋" w:hAnsi="仿宋" w:eastAsia="仿宋" w:cs="仿宋"/>
                <w:b/>
                <w:bCs w:val="0"/>
                <w:color w:val="auto"/>
                <w:kern w:val="2"/>
                <w:sz w:val="24"/>
                <w:szCs w:val="24"/>
                <w:u w:val="none"/>
                <w:lang w:val="en-US" w:eastAsia="zh-CN" w:bidi="ar-SA"/>
              </w:rPr>
              <w:t>。对未入选的另一中标人无任何补偿。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2" w:hRule="atLeast"/>
        </w:trPr>
        <w:tc>
          <w:tcPr>
            <w:tcW w:w="1910" w:type="dxa"/>
            <w:noWrap w:val="0"/>
            <w:vAlign w:val="center"/>
          </w:tcPr>
          <w:p>
            <w:pPr>
              <w:spacing w:line="500" w:lineRule="exact"/>
              <w:jc w:val="center"/>
              <w:rPr>
                <w:rFonts w:hint="eastAsia" w:ascii="仿宋" w:hAnsi="仿宋" w:eastAsia="仿宋" w:cs="仿宋"/>
                <w:b/>
                <w:bCs w:val="0"/>
                <w:color w:val="000000"/>
                <w:sz w:val="24"/>
                <w:szCs w:val="24"/>
              </w:rPr>
            </w:pPr>
            <w:r>
              <w:rPr>
                <w:rFonts w:hint="eastAsia" w:ascii="仿宋" w:hAnsi="仿宋" w:eastAsia="仿宋" w:cs="仿宋"/>
                <w:b/>
                <w:bCs w:val="0"/>
                <w:color w:val="000000"/>
                <w:sz w:val="24"/>
                <w:szCs w:val="24"/>
              </w:rPr>
              <w:t>廉洁要求</w:t>
            </w:r>
          </w:p>
        </w:tc>
        <w:tc>
          <w:tcPr>
            <w:tcW w:w="9143" w:type="dxa"/>
            <w:gridSpan w:val="3"/>
            <w:noWrap w:val="0"/>
            <w:vAlign w:val="top"/>
          </w:tcPr>
          <w:p>
            <w:pPr>
              <w:spacing w:line="500" w:lineRule="exact"/>
              <w:rPr>
                <w:rFonts w:hint="eastAsia" w:ascii="仿宋" w:hAnsi="仿宋" w:eastAsia="仿宋" w:cs="仿宋"/>
                <w:b w:val="0"/>
                <w:bCs/>
                <w:color w:val="000000"/>
                <w:sz w:val="24"/>
                <w:szCs w:val="24"/>
              </w:rPr>
            </w:pPr>
            <w:r>
              <w:rPr>
                <w:rFonts w:hint="eastAsia" w:ascii="仿宋" w:hAnsi="仿宋" w:eastAsia="仿宋" w:cs="仿宋"/>
                <w:b w:val="0"/>
                <w:bCs/>
                <w:color w:val="000000"/>
                <w:sz w:val="24"/>
                <w:szCs w:val="24"/>
              </w:rPr>
              <w:t>要求供应商公开、公平、公正参与本次采购（报价、采购），过程如有围标、串标、陪标、行贿、等行为发生，雅安城投</w:t>
            </w:r>
            <w:r>
              <w:rPr>
                <w:rFonts w:hint="eastAsia" w:ascii="仿宋" w:hAnsi="仿宋" w:eastAsia="仿宋" w:cs="仿宋"/>
                <w:b w:val="0"/>
                <w:bCs/>
                <w:color w:val="000000"/>
                <w:sz w:val="24"/>
                <w:szCs w:val="24"/>
                <w:lang w:val="en-US" w:eastAsia="zh-CN"/>
              </w:rPr>
              <w:t>供应链</w:t>
            </w:r>
            <w:r>
              <w:rPr>
                <w:rFonts w:hint="eastAsia" w:ascii="仿宋" w:hAnsi="仿宋" w:eastAsia="仿宋" w:cs="仿宋"/>
                <w:b w:val="0"/>
                <w:bCs/>
                <w:color w:val="000000"/>
                <w:sz w:val="24"/>
                <w:szCs w:val="24"/>
              </w:rPr>
              <w:t>有限公司将按照下列规定处理供应商：</w:t>
            </w:r>
          </w:p>
          <w:p>
            <w:pPr>
              <w:spacing w:line="500" w:lineRule="exact"/>
              <w:rPr>
                <w:rFonts w:hint="eastAsia" w:ascii="仿宋" w:hAnsi="仿宋" w:eastAsia="仿宋" w:cs="仿宋"/>
                <w:b w:val="0"/>
                <w:bCs/>
                <w:color w:val="000000"/>
                <w:sz w:val="24"/>
                <w:szCs w:val="24"/>
              </w:rPr>
            </w:pPr>
            <w:r>
              <w:rPr>
                <w:rFonts w:hint="eastAsia" w:ascii="仿宋" w:hAnsi="仿宋" w:eastAsia="仿宋" w:cs="仿宋"/>
                <w:b w:val="0"/>
                <w:bCs/>
                <w:color w:val="000000"/>
                <w:sz w:val="24"/>
                <w:szCs w:val="24"/>
              </w:rPr>
              <w:t>（1）已中</w:t>
            </w:r>
            <w:r>
              <w:rPr>
                <w:rFonts w:hint="eastAsia" w:ascii="仿宋" w:hAnsi="仿宋" w:eastAsia="仿宋" w:cs="仿宋"/>
                <w:b w:val="0"/>
                <w:bCs/>
                <w:color w:val="000000"/>
                <w:sz w:val="24"/>
                <w:szCs w:val="24"/>
                <w:lang w:val="en-US" w:eastAsia="zh-CN"/>
              </w:rPr>
              <w:t>标</w:t>
            </w:r>
            <w:r>
              <w:rPr>
                <w:rFonts w:hint="eastAsia" w:ascii="仿宋" w:hAnsi="仿宋" w:eastAsia="仿宋" w:cs="仿宋"/>
                <w:b w:val="0"/>
                <w:bCs/>
                <w:color w:val="000000"/>
                <w:sz w:val="24"/>
                <w:szCs w:val="24"/>
              </w:rPr>
              <w:t>的，中</w:t>
            </w:r>
            <w:r>
              <w:rPr>
                <w:rFonts w:hint="eastAsia" w:ascii="仿宋" w:hAnsi="仿宋" w:eastAsia="仿宋" w:cs="仿宋"/>
                <w:b w:val="0"/>
                <w:bCs/>
                <w:color w:val="000000"/>
                <w:sz w:val="24"/>
                <w:szCs w:val="24"/>
                <w:lang w:val="en-US" w:eastAsia="zh-CN"/>
              </w:rPr>
              <w:t>标</w:t>
            </w:r>
            <w:r>
              <w:rPr>
                <w:rFonts w:hint="eastAsia" w:ascii="仿宋" w:hAnsi="仿宋" w:eastAsia="仿宋" w:cs="仿宋"/>
                <w:b w:val="0"/>
                <w:bCs/>
                <w:color w:val="000000"/>
                <w:sz w:val="24"/>
                <w:szCs w:val="24"/>
              </w:rPr>
              <w:t>无效，并没收相关保证金（如有）。已签订合同的，雅安城投</w:t>
            </w:r>
            <w:r>
              <w:rPr>
                <w:rFonts w:hint="eastAsia" w:ascii="仿宋" w:hAnsi="仿宋" w:eastAsia="仿宋" w:cs="仿宋"/>
                <w:b w:val="0"/>
                <w:bCs/>
                <w:color w:val="000000"/>
                <w:sz w:val="24"/>
                <w:szCs w:val="24"/>
                <w:lang w:val="en-US" w:eastAsia="zh-CN"/>
              </w:rPr>
              <w:t>供应链</w:t>
            </w:r>
            <w:r>
              <w:rPr>
                <w:rFonts w:hint="eastAsia" w:ascii="仿宋" w:hAnsi="仿宋" w:eastAsia="仿宋" w:cs="仿宋"/>
                <w:b w:val="0"/>
                <w:bCs/>
                <w:color w:val="000000"/>
                <w:sz w:val="24"/>
                <w:szCs w:val="24"/>
              </w:rPr>
              <w:t>有限公司有权解除合同，并没收相关保证金（如有），还需按合同其他约定承担导致合同终止的违约责任，同时雅安城投</w:t>
            </w:r>
            <w:r>
              <w:rPr>
                <w:rFonts w:hint="eastAsia" w:ascii="仿宋" w:hAnsi="仿宋" w:eastAsia="仿宋" w:cs="仿宋"/>
                <w:b w:val="0"/>
                <w:bCs/>
                <w:color w:val="000000"/>
                <w:sz w:val="24"/>
                <w:szCs w:val="24"/>
                <w:lang w:val="en-US" w:eastAsia="zh-CN"/>
              </w:rPr>
              <w:t>供应链</w:t>
            </w:r>
            <w:r>
              <w:rPr>
                <w:rFonts w:hint="eastAsia" w:ascii="仿宋" w:hAnsi="仿宋" w:eastAsia="仿宋" w:cs="仿宋"/>
                <w:b w:val="0"/>
                <w:bCs/>
                <w:color w:val="000000"/>
                <w:sz w:val="24"/>
                <w:szCs w:val="24"/>
              </w:rPr>
              <w:t>有限公司可对违规方单位采取必要措施（包括暂停支付与我司相关合作项目的所有应付账款，或通过司法途径向供方追偿由此造成雅安城投</w:t>
            </w:r>
            <w:r>
              <w:rPr>
                <w:rFonts w:hint="eastAsia" w:ascii="仿宋" w:hAnsi="仿宋" w:eastAsia="仿宋" w:cs="仿宋"/>
                <w:b w:val="0"/>
                <w:bCs/>
                <w:color w:val="000000"/>
                <w:sz w:val="24"/>
                <w:szCs w:val="24"/>
                <w:lang w:val="en-US" w:eastAsia="zh-CN"/>
              </w:rPr>
              <w:t>供应链</w:t>
            </w:r>
            <w:r>
              <w:rPr>
                <w:rFonts w:hint="eastAsia" w:ascii="仿宋" w:hAnsi="仿宋" w:eastAsia="仿宋" w:cs="仿宋"/>
                <w:b w:val="0"/>
                <w:bCs/>
                <w:color w:val="000000"/>
                <w:sz w:val="24"/>
                <w:szCs w:val="24"/>
              </w:rPr>
              <w:t>有限公司的一切经济及商业损失）。</w:t>
            </w:r>
          </w:p>
          <w:p>
            <w:pPr>
              <w:spacing w:line="500" w:lineRule="exact"/>
              <w:rPr>
                <w:rFonts w:hint="eastAsia" w:ascii="仿宋" w:hAnsi="仿宋" w:eastAsia="仿宋" w:cs="仿宋"/>
                <w:b w:val="0"/>
                <w:bCs/>
                <w:color w:val="000000"/>
                <w:sz w:val="24"/>
                <w:szCs w:val="24"/>
              </w:rPr>
            </w:pPr>
            <w:r>
              <w:rPr>
                <w:rFonts w:hint="eastAsia" w:ascii="仿宋" w:hAnsi="仿宋" w:eastAsia="仿宋" w:cs="仿宋"/>
                <w:b w:val="0"/>
                <w:bCs/>
                <w:color w:val="000000"/>
                <w:sz w:val="24"/>
                <w:szCs w:val="24"/>
              </w:rPr>
              <w:t>（2）雅安城投</w:t>
            </w:r>
            <w:r>
              <w:rPr>
                <w:rFonts w:hint="eastAsia" w:ascii="仿宋" w:hAnsi="仿宋" w:eastAsia="仿宋" w:cs="仿宋"/>
                <w:b w:val="0"/>
                <w:bCs/>
                <w:color w:val="000000"/>
                <w:sz w:val="24"/>
                <w:szCs w:val="24"/>
                <w:lang w:val="en-US" w:eastAsia="zh-CN"/>
              </w:rPr>
              <w:t>供应链</w:t>
            </w:r>
            <w:r>
              <w:rPr>
                <w:rFonts w:hint="eastAsia" w:ascii="仿宋" w:hAnsi="仿宋" w:eastAsia="仿宋" w:cs="仿宋"/>
                <w:b w:val="0"/>
                <w:bCs/>
                <w:color w:val="000000"/>
                <w:sz w:val="24"/>
                <w:szCs w:val="24"/>
              </w:rPr>
              <w:t>有限公司有权可通过诉讼方式向违规供方主张权利。</w:t>
            </w:r>
          </w:p>
          <w:p>
            <w:pPr>
              <w:spacing w:line="500" w:lineRule="exact"/>
              <w:rPr>
                <w:rFonts w:hint="eastAsia" w:ascii="仿宋" w:hAnsi="仿宋" w:eastAsia="仿宋" w:cs="仿宋"/>
                <w:b w:val="0"/>
                <w:bCs/>
                <w:color w:val="000000"/>
                <w:sz w:val="24"/>
                <w:szCs w:val="24"/>
              </w:rPr>
            </w:pPr>
            <w:r>
              <w:rPr>
                <w:rFonts w:hint="eastAsia" w:ascii="仿宋" w:hAnsi="仿宋" w:eastAsia="仿宋" w:cs="仿宋"/>
                <w:b w:val="0"/>
                <w:bCs/>
                <w:color w:val="000000"/>
                <w:sz w:val="24"/>
                <w:szCs w:val="24"/>
              </w:rPr>
              <w:t>（3）雅安城投</w:t>
            </w:r>
            <w:r>
              <w:rPr>
                <w:rFonts w:hint="eastAsia" w:ascii="仿宋" w:hAnsi="仿宋" w:eastAsia="仿宋" w:cs="仿宋"/>
                <w:b w:val="0"/>
                <w:bCs/>
                <w:color w:val="000000"/>
                <w:sz w:val="24"/>
                <w:szCs w:val="24"/>
                <w:lang w:val="en-US" w:eastAsia="zh-CN"/>
              </w:rPr>
              <w:t>供应链</w:t>
            </w:r>
            <w:r>
              <w:rPr>
                <w:rFonts w:hint="eastAsia" w:ascii="仿宋" w:hAnsi="仿宋" w:eastAsia="仿宋" w:cs="仿宋"/>
                <w:b w:val="0"/>
                <w:bCs/>
                <w:color w:val="000000"/>
                <w:sz w:val="24"/>
                <w:szCs w:val="24"/>
              </w:rPr>
              <w:t>有限公司有权将违规单位列入雅安城投公司的</w:t>
            </w:r>
            <w:r>
              <w:rPr>
                <w:rFonts w:hint="eastAsia" w:ascii="仿宋" w:hAnsi="仿宋" w:eastAsia="仿宋" w:cs="仿宋"/>
                <w:b w:val="0"/>
                <w:bCs/>
                <w:color w:val="000000"/>
                <w:sz w:val="24"/>
                <w:szCs w:val="24"/>
                <w:lang w:val="en-US" w:eastAsia="zh-CN"/>
              </w:rPr>
              <w:t>不良供应商</w:t>
            </w:r>
            <w:r>
              <w:rPr>
                <w:rFonts w:hint="eastAsia" w:ascii="仿宋" w:hAnsi="仿宋" w:eastAsia="仿宋" w:cs="仿宋"/>
                <w:b w:val="0"/>
                <w:bCs/>
                <w:color w:val="000000"/>
                <w:sz w:val="24"/>
                <w:szCs w:val="24"/>
              </w:rPr>
              <w:t>名单。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2" w:hRule="atLeast"/>
        </w:trPr>
        <w:tc>
          <w:tcPr>
            <w:tcW w:w="1910" w:type="dxa"/>
            <w:noWrap w:val="0"/>
            <w:vAlign w:val="center"/>
          </w:tcPr>
          <w:p>
            <w:pPr>
              <w:spacing w:line="500" w:lineRule="exact"/>
              <w:jc w:val="center"/>
              <w:rPr>
                <w:rFonts w:hint="eastAsia" w:ascii="仿宋" w:hAnsi="仿宋" w:eastAsia="仿宋" w:cs="仿宋"/>
                <w:b/>
                <w:bCs w:val="0"/>
                <w:color w:val="000000"/>
                <w:sz w:val="24"/>
                <w:szCs w:val="24"/>
              </w:rPr>
            </w:pPr>
            <w:r>
              <w:rPr>
                <w:rFonts w:hint="eastAsia" w:ascii="仿宋" w:hAnsi="仿宋" w:eastAsia="仿宋" w:cs="仿宋"/>
                <w:b/>
                <w:bCs w:val="0"/>
                <w:color w:val="000000"/>
                <w:sz w:val="24"/>
                <w:szCs w:val="24"/>
                <w:lang w:val="en-US" w:eastAsia="zh-CN"/>
              </w:rPr>
              <w:t>利害关系     供应商处理</w:t>
            </w:r>
          </w:p>
        </w:tc>
        <w:tc>
          <w:tcPr>
            <w:tcW w:w="9143" w:type="dxa"/>
            <w:gridSpan w:val="3"/>
            <w:noWrap w:val="0"/>
            <w:vAlign w:val="top"/>
          </w:tcPr>
          <w:p>
            <w:pPr>
              <w:spacing w:line="500" w:lineRule="exact"/>
              <w:rPr>
                <w:rFonts w:hint="eastAsia" w:ascii="仿宋" w:hAnsi="仿宋" w:eastAsia="仿宋" w:cs="仿宋"/>
                <w:b w:val="0"/>
                <w:bCs/>
                <w:color w:val="000000"/>
                <w:sz w:val="24"/>
                <w:szCs w:val="24"/>
              </w:rPr>
            </w:pPr>
            <w:r>
              <w:rPr>
                <w:rFonts w:hint="eastAsia" w:ascii="仿宋" w:hAnsi="仿宋" w:eastAsia="仿宋" w:cs="仿宋"/>
                <w:b w:val="0"/>
                <w:bCs/>
                <w:color w:val="000000"/>
                <w:sz w:val="24"/>
                <w:szCs w:val="24"/>
                <w:lang w:val="en-US" w:eastAsia="zh-CN"/>
              </w:rPr>
              <w:t>单位负责人为同一人或者存在直接控股、管理关系的不同供应商不得参加同一合同下的采购项目。否则，其响应文件作为无效处理。</w:t>
            </w:r>
          </w:p>
        </w:tc>
      </w:tr>
    </w:tbl>
    <w:p>
      <w:pPr>
        <w:jc w:val="both"/>
        <w:outlineLvl w:val="1"/>
        <w:rPr>
          <w:rFonts w:hint="eastAsia" w:ascii="仿宋" w:hAnsi="仿宋" w:eastAsia="仿宋" w:cs="仿宋"/>
          <w:color w:val="000000"/>
          <w:sz w:val="24"/>
          <w:szCs w:val="24"/>
        </w:rPr>
      </w:pPr>
    </w:p>
    <w:sectPr>
      <w:headerReference r:id="rId3" w:type="default"/>
      <w:footerReference r:id="rId4" w:type="default"/>
      <w:footnotePr>
        <w:pos w:val="beneathText"/>
      </w:footnotePr>
      <w:pgSz w:w="11905" w:h="16837"/>
      <w:pgMar w:top="1332" w:right="1361" w:bottom="1332" w:left="1361" w:header="851" w:footer="992" w:gutter="0"/>
      <w:pgNumType w:start="1"/>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swiss"/>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jc w:val="center"/>
      <w:rPr>
        <w:rFonts w:ascii="宋体" w:hAnsi="宋体"/>
      </w:rPr>
    </w:pPr>
    <w:r>
      <w:rPr>
        <w:rFonts w:hint="eastAsia" w:ascii="宋体" w:hAnsi="宋体"/>
        <w:kern w:val="0"/>
        <w:szCs w:val="21"/>
      </w:rPr>
      <w:t xml:space="preserve">第 </w:t>
    </w:r>
    <w:r>
      <w:rPr>
        <w:rFonts w:ascii="宋体" w:hAnsi="宋体"/>
        <w:kern w:val="0"/>
        <w:szCs w:val="21"/>
      </w:rPr>
      <w:fldChar w:fldCharType="begin"/>
    </w:r>
    <w:r>
      <w:rPr>
        <w:rFonts w:ascii="宋体" w:hAnsi="宋体"/>
        <w:kern w:val="0"/>
        <w:szCs w:val="21"/>
      </w:rPr>
      <w:instrText xml:space="preserve"> PAGE </w:instrText>
    </w:r>
    <w:r>
      <w:rPr>
        <w:rFonts w:ascii="宋体" w:hAnsi="宋体"/>
        <w:kern w:val="0"/>
        <w:szCs w:val="21"/>
      </w:rPr>
      <w:fldChar w:fldCharType="separate"/>
    </w:r>
    <w:r>
      <w:rPr>
        <w:rFonts w:ascii="宋体" w:hAnsi="宋体"/>
        <w:kern w:val="0"/>
        <w:szCs w:val="21"/>
      </w:rPr>
      <w:t>1</w:t>
    </w:r>
    <w:r>
      <w:rPr>
        <w:rFonts w:ascii="宋体" w:hAnsi="宋体"/>
        <w:kern w:val="0"/>
        <w:szCs w:val="21"/>
      </w:rPr>
      <w:fldChar w:fldCharType="end"/>
    </w:r>
    <w:r>
      <w:rPr>
        <w:rFonts w:hint="eastAsia" w:ascii="宋体" w:hAnsi="宋体"/>
        <w:kern w:val="0"/>
        <w:szCs w:val="21"/>
      </w:rPr>
      <w:t xml:space="preserve"> 页 </w: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000000A"/>
    <w:multiLevelType w:val="multilevel"/>
    <w:tmpl w:val="0000000A"/>
    <w:lvl w:ilvl="0" w:tentative="0">
      <w:start w:val="1"/>
      <w:numFmt w:val="decimal"/>
      <w:lvlText w:val="%1."/>
      <w:lvlJc w:val="left"/>
      <w:pPr>
        <w:tabs>
          <w:tab w:val="left" w:pos="420"/>
        </w:tabs>
        <w:ind w:left="430" w:hanging="430"/>
      </w:pPr>
      <w:rPr>
        <w:rFonts w:hint="eastAsia"/>
      </w:rPr>
    </w:lvl>
    <w:lvl w:ilvl="1" w:tentative="0">
      <w:start w:val="1"/>
      <w:numFmt w:val="decimal"/>
      <w:pStyle w:val="15"/>
      <w:lvlText w:val="%1.%2"/>
      <w:lvlJc w:val="left"/>
      <w:pPr>
        <w:tabs>
          <w:tab w:val="left" w:pos="842"/>
        </w:tabs>
        <w:ind w:left="842" w:hanging="700"/>
      </w:pPr>
      <w:rPr>
        <w:rFonts w:hint="eastAsia"/>
      </w:rPr>
    </w:lvl>
    <w:lvl w:ilvl="2" w:tentative="0">
      <w:start w:val="1"/>
      <w:numFmt w:val="decimal"/>
      <w:lvlText w:val="%1.%2.%3"/>
      <w:lvlJc w:val="left"/>
      <w:pPr>
        <w:tabs>
          <w:tab w:val="left" w:pos="1360"/>
        </w:tabs>
        <w:ind w:left="1360" w:hanging="1000"/>
      </w:pPr>
      <w:rPr>
        <w:rFonts w:hint="eastAsia"/>
      </w:rPr>
    </w:lvl>
    <w:lvl w:ilvl="3" w:tentative="0">
      <w:start w:val="1"/>
      <w:numFmt w:val="decimal"/>
      <w:lvlText w:val="%1.%2.%3.%4"/>
      <w:lvlJc w:val="left"/>
      <w:pPr>
        <w:tabs>
          <w:tab w:val="left" w:pos="480"/>
        </w:tabs>
        <w:ind w:left="2464" w:hanging="1984"/>
      </w:pPr>
      <w:rPr>
        <w:rFonts w:hint="eastAsia"/>
      </w:rPr>
    </w:lvl>
    <w:lvl w:ilvl="4" w:tentative="0">
      <w:start w:val="1"/>
      <w:numFmt w:val="decimal"/>
      <w:lvlText w:val="%1.%2.%3.%4.%5"/>
      <w:lvlJc w:val="left"/>
      <w:pPr>
        <w:tabs>
          <w:tab w:val="left" w:pos="3031"/>
        </w:tabs>
        <w:ind w:left="3031" w:hanging="850"/>
      </w:pPr>
      <w:rPr>
        <w:rFonts w:hint="eastAsia"/>
      </w:rPr>
    </w:lvl>
    <w:lvl w:ilvl="5" w:tentative="0">
      <w:start w:val="1"/>
      <w:numFmt w:val="decimal"/>
      <w:lvlText w:val="%1.%2.%3.%4.%5.%6"/>
      <w:lvlJc w:val="left"/>
      <w:pPr>
        <w:tabs>
          <w:tab w:val="left" w:pos="3740"/>
        </w:tabs>
        <w:ind w:left="3740" w:hanging="1134"/>
      </w:pPr>
      <w:rPr>
        <w:rFonts w:hint="eastAsia"/>
      </w:rPr>
    </w:lvl>
    <w:lvl w:ilvl="6" w:tentative="0">
      <w:start w:val="1"/>
      <w:numFmt w:val="decimal"/>
      <w:lvlText w:val="%1.%2.%3.%4.%5.%6.%7"/>
      <w:lvlJc w:val="left"/>
      <w:pPr>
        <w:tabs>
          <w:tab w:val="left" w:pos="4307"/>
        </w:tabs>
        <w:ind w:left="4307" w:hanging="1276"/>
      </w:pPr>
      <w:rPr>
        <w:rFonts w:hint="eastAsia"/>
      </w:rPr>
    </w:lvl>
    <w:lvl w:ilvl="7" w:tentative="0">
      <w:start w:val="1"/>
      <w:numFmt w:val="decimal"/>
      <w:lvlText w:val="%1.%2.%3.%4.%5.%6.%7.%8"/>
      <w:lvlJc w:val="left"/>
      <w:pPr>
        <w:tabs>
          <w:tab w:val="left" w:pos="4874"/>
        </w:tabs>
        <w:ind w:left="4874" w:hanging="1418"/>
      </w:pPr>
      <w:rPr>
        <w:rFonts w:hint="eastAsia"/>
      </w:rPr>
    </w:lvl>
    <w:lvl w:ilvl="8" w:tentative="0">
      <w:start w:val="1"/>
      <w:numFmt w:val="decimal"/>
      <w:lvlText w:val="%1.%2.%3.%4.%5.%6.%7.%8.%9"/>
      <w:lvlJc w:val="left"/>
      <w:pPr>
        <w:tabs>
          <w:tab w:val="left" w:pos="5582"/>
        </w:tabs>
        <w:ind w:left="5582" w:hanging="1700"/>
      </w:pPr>
      <w:rPr>
        <w:rFonts w:hint="eastAsia"/>
      </w:rPr>
    </w:lvl>
  </w:abstractNum>
  <w:abstractNum w:abstractNumId="1">
    <w:nsid w:val="135C8049"/>
    <w:multiLevelType w:val="singleLevel"/>
    <w:tmpl w:val="135C8049"/>
    <w:lvl w:ilvl="0" w:tentative="0">
      <w:start w:val="1"/>
      <w:numFmt w:val="decimal"/>
      <w:suff w:val="nothing"/>
      <w:lvlText w:val="%1、"/>
      <w:lvlJc w:val="left"/>
    </w:lvl>
  </w:abstractNum>
  <w:abstractNum w:abstractNumId="2">
    <w:nsid w:val="2D70F5E9"/>
    <w:multiLevelType w:val="singleLevel"/>
    <w:tmpl w:val="2D70F5E9"/>
    <w:lvl w:ilvl="0" w:tentative="0">
      <w:start w:val="1"/>
      <w:numFmt w:val="decimal"/>
      <w:suff w:val="nothing"/>
      <w:lvlText w:val="%1、"/>
      <w:lvlJc w:val="left"/>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footnotePr>
    <w:pos w:val="beneathText"/>
  </w:footnotePr>
  <w:compat>
    <w:spaceForUL/>
    <w:balanceSingleByteDoubleByteWidth/>
    <w:doNotLeaveBackslashAlon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TRjZmMyZGFiZTdkN2RjOGE3Y2I1YWU5N2ZiYWYyZGQifQ=="/>
  </w:docVars>
  <w:rsids>
    <w:rsidRoot w:val="00000000"/>
    <w:rsid w:val="00475304"/>
    <w:rsid w:val="0083050D"/>
    <w:rsid w:val="00844285"/>
    <w:rsid w:val="008C4773"/>
    <w:rsid w:val="00A55301"/>
    <w:rsid w:val="00CA7EEA"/>
    <w:rsid w:val="00FF0B6A"/>
    <w:rsid w:val="010C0545"/>
    <w:rsid w:val="011B0B5F"/>
    <w:rsid w:val="017354BE"/>
    <w:rsid w:val="01831488"/>
    <w:rsid w:val="01DD59FB"/>
    <w:rsid w:val="020735E1"/>
    <w:rsid w:val="021C139C"/>
    <w:rsid w:val="0221260B"/>
    <w:rsid w:val="025D2470"/>
    <w:rsid w:val="02921645"/>
    <w:rsid w:val="02B70580"/>
    <w:rsid w:val="02B93A83"/>
    <w:rsid w:val="02BF340E"/>
    <w:rsid w:val="030D350D"/>
    <w:rsid w:val="03215A31"/>
    <w:rsid w:val="03233F98"/>
    <w:rsid w:val="035D3297"/>
    <w:rsid w:val="038A7E04"/>
    <w:rsid w:val="03B504A3"/>
    <w:rsid w:val="041B36CB"/>
    <w:rsid w:val="041F054D"/>
    <w:rsid w:val="045E1BB5"/>
    <w:rsid w:val="047425B6"/>
    <w:rsid w:val="049F5EA2"/>
    <w:rsid w:val="04CE3D21"/>
    <w:rsid w:val="04E15802"/>
    <w:rsid w:val="04F15CAC"/>
    <w:rsid w:val="05052822"/>
    <w:rsid w:val="05114EDC"/>
    <w:rsid w:val="05126090"/>
    <w:rsid w:val="05253B7D"/>
    <w:rsid w:val="0544022B"/>
    <w:rsid w:val="05D45367"/>
    <w:rsid w:val="0650130C"/>
    <w:rsid w:val="06796A2D"/>
    <w:rsid w:val="069F33E9"/>
    <w:rsid w:val="06A80318"/>
    <w:rsid w:val="06BC02D5"/>
    <w:rsid w:val="06C70D2A"/>
    <w:rsid w:val="06F82B7E"/>
    <w:rsid w:val="071B07B5"/>
    <w:rsid w:val="073267E9"/>
    <w:rsid w:val="07660C34"/>
    <w:rsid w:val="076C72BA"/>
    <w:rsid w:val="07702E6D"/>
    <w:rsid w:val="07933443"/>
    <w:rsid w:val="08036534"/>
    <w:rsid w:val="0826621F"/>
    <w:rsid w:val="085F33CA"/>
    <w:rsid w:val="098F153E"/>
    <w:rsid w:val="09A60798"/>
    <w:rsid w:val="0A002AF6"/>
    <w:rsid w:val="0A0633F8"/>
    <w:rsid w:val="0A4F2875"/>
    <w:rsid w:val="0A526E6E"/>
    <w:rsid w:val="0A6E493C"/>
    <w:rsid w:val="0AAC2C0F"/>
    <w:rsid w:val="0B01399E"/>
    <w:rsid w:val="0B174AE8"/>
    <w:rsid w:val="0B1B2F10"/>
    <w:rsid w:val="0B220922"/>
    <w:rsid w:val="0B5B1AAE"/>
    <w:rsid w:val="0B647BA1"/>
    <w:rsid w:val="0B966410"/>
    <w:rsid w:val="0BC22757"/>
    <w:rsid w:val="0BC358B3"/>
    <w:rsid w:val="0C0C0C7F"/>
    <w:rsid w:val="0CE51C08"/>
    <w:rsid w:val="0D1158FC"/>
    <w:rsid w:val="0D204675"/>
    <w:rsid w:val="0D3761E6"/>
    <w:rsid w:val="0D4265AA"/>
    <w:rsid w:val="0D4E0FE4"/>
    <w:rsid w:val="0D737F1F"/>
    <w:rsid w:val="0DB25F8E"/>
    <w:rsid w:val="0DBD709A"/>
    <w:rsid w:val="0DEC4366"/>
    <w:rsid w:val="0E370F62"/>
    <w:rsid w:val="0E3869E3"/>
    <w:rsid w:val="0E744C83"/>
    <w:rsid w:val="0EA53794"/>
    <w:rsid w:val="0EB86015"/>
    <w:rsid w:val="0ECA158C"/>
    <w:rsid w:val="0EE04D7C"/>
    <w:rsid w:val="0F0A6D3C"/>
    <w:rsid w:val="0F564A4F"/>
    <w:rsid w:val="10620F9A"/>
    <w:rsid w:val="10994EC9"/>
    <w:rsid w:val="11371515"/>
    <w:rsid w:val="113F0EDA"/>
    <w:rsid w:val="11965BC6"/>
    <w:rsid w:val="11CC653F"/>
    <w:rsid w:val="11D129C7"/>
    <w:rsid w:val="11EA026F"/>
    <w:rsid w:val="11EC57E6"/>
    <w:rsid w:val="121511E1"/>
    <w:rsid w:val="122D0A6A"/>
    <w:rsid w:val="12324728"/>
    <w:rsid w:val="126B20EE"/>
    <w:rsid w:val="13021765"/>
    <w:rsid w:val="136968E1"/>
    <w:rsid w:val="137633C1"/>
    <w:rsid w:val="13AE0697"/>
    <w:rsid w:val="13C12E43"/>
    <w:rsid w:val="13C51E0C"/>
    <w:rsid w:val="140E7C96"/>
    <w:rsid w:val="147F0B94"/>
    <w:rsid w:val="14A97BF1"/>
    <w:rsid w:val="14DC1911"/>
    <w:rsid w:val="14E44553"/>
    <w:rsid w:val="158F246E"/>
    <w:rsid w:val="15A83398"/>
    <w:rsid w:val="160F4041"/>
    <w:rsid w:val="165D4F05"/>
    <w:rsid w:val="16620F50"/>
    <w:rsid w:val="1686640D"/>
    <w:rsid w:val="16AF0347"/>
    <w:rsid w:val="16DD5993"/>
    <w:rsid w:val="16FF16C6"/>
    <w:rsid w:val="17126D66"/>
    <w:rsid w:val="1720040C"/>
    <w:rsid w:val="174B5395"/>
    <w:rsid w:val="1763654B"/>
    <w:rsid w:val="1764273F"/>
    <w:rsid w:val="176D19FF"/>
    <w:rsid w:val="176E7480"/>
    <w:rsid w:val="177570BB"/>
    <w:rsid w:val="179E57D5"/>
    <w:rsid w:val="17D85D90"/>
    <w:rsid w:val="17F84A4C"/>
    <w:rsid w:val="18534811"/>
    <w:rsid w:val="18546479"/>
    <w:rsid w:val="18675F4B"/>
    <w:rsid w:val="188C65D3"/>
    <w:rsid w:val="18A03075"/>
    <w:rsid w:val="18AD12D5"/>
    <w:rsid w:val="18FE5B38"/>
    <w:rsid w:val="19443B83"/>
    <w:rsid w:val="19532B19"/>
    <w:rsid w:val="195F7C30"/>
    <w:rsid w:val="19C534ED"/>
    <w:rsid w:val="19D94077"/>
    <w:rsid w:val="19E9247F"/>
    <w:rsid w:val="1A271BF7"/>
    <w:rsid w:val="1A314705"/>
    <w:rsid w:val="1A37660E"/>
    <w:rsid w:val="1A626F8D"/>
    <w:rsid w:val="1A845156"/>
    <w:rsid w:val="1ACF330A"/>
    <w:rsid w:val="1AE0625F"/>
    <w:rsid w:val="1B096967"/>
    <w:rsid w:val="1B0A3EAC"/>
    <w:rsid w:val="1B88053A"/>
    <w:rsid w:val="1BAF4E0B"/>
    <w:rsid w:val="1BE76355"/>
    <w:rsid w:val="1C243C3B"/>
    <w:rsid w:val="1C384E5A"/>
    <w:rsid w:val="1C7C20CC"/>
    <w:rsid w:val="1C9B0240"/>
    <w:rsid w:val="1C9C2643"/>
    <w:rsid w:val="1CE32D75"/>
    <w:rsid w:val="1CEE3304"/>
    <w:rsid w:val="1D001429"/>
    <w:rsid w:val="1D0C28B4"/>
    <w:rsid w:val="1D0E5DB7"/>
    <w:rsid w:val="1D441B15"/>
    <w:rsid w:val="1D4A019B"/>
    <w:rsid w:val="1DBE7147"/>
    <w:rsid w:val="1DC510B2"/>
    <w:rsid w:val="1DDB32DF"/>
    <w:rsid w:val="1E461337"/>
    <w:rsid w:val="1E6C66F7"/>
    <w:rsid w:val="1F51312D"/>
    <w:rsid w:val="1F5A6FB2"/>
    <w:rsid w:val="1F6D6B9B"/>
    <w:rsid w:val="1F9600A2"/>
    <w:rsid w:val="1FD74FD0"/>
    <w:rsid w:val="200A7EAB"/>
    <w:rsid w:val="201B383C"/>
    <w:rsid w:val="2031215C"/>
    <w:rsid w:val="207C25DC"/>
    <w:rsid w:val="20D14264"/>
    <w:rsid w:val="20EA2C10"/>
    <w:rsid w:val="20EA738C"/>
    <w:rsid w:val="20F14799"/>
    <w:rsid w:val="21160882"/>
    <w:rsid w:val="21472397"/>
    <w:rsid w:val="216A69E1"/>
    <w:rsid w:val="216B497A"/>
    <w:rsid w:val="21AD1BF7"/>
    <w:rsid w:val="21DA4716"/>
    <w:rsid w:val="21E0264C"/>
    <w:rsid w:val="21FF09D5"/>
    <w:rsid w:val="22467649"/>
    <w:rsid w:val="22653833"/>
    <w:rsid w:val="22B175FF"/>
    <w:rsid w:val="22EE0D5B"/>
    <w:rsid w:val="235D2694"/>
    <w:rsid w:val="23944D6C"/>
    <w:rsid w:val="23D20CE0"/>
    <w:rsid w:val="23E634F2"/>
    <w:rsid w:val="2423153B"/>
    <w:rsid w:val="247B17E7"/>
    <w:rsid w:val="24BE74B6"/>
    <w:rsid w:val="24C7636B"/>
    <w:rsid w:val="24F45C2D"/>
    <w:rsid w:val="253F062B"/>
    <w:rsid w:val="25480F3B"/>
    <w:rsid w:val="25C0407C"/>
    <w:rsid w:val="25D303E8"/>
    <w:rsid w:val="25E441BB"/>
    <w:rsid w:val="25E677DB"/>
    <w:rsid w:val="267C2231"/>
    <w:rsid w:val="26962DDB"/>
    <w:rsid w:val="26A11396"/>
    <w:rsid w:val="2701248A"/>
    <w:rsid w:val="271D04C4"/>
    <w:rsid w:val="273F7D71"/>
    <w:rsid w:val="27554102"/>
    <w:rsid w:val="27A11A00"/>
    <w:rsid w:val="27BF5A1F"/>
    <w:rsid w:val="27C97CD5"/>
    <w:rsid w:val="287F42D0"/>
    <w:rsid w:val="28D7460F"/>
    <w:rsid w:val="28EC6B33"/>
    <w:rsid w:val="28F57442"/>
    <w:rsid w:val="28FE5FB3"/>
    <w:rsid w:val="2948144B"/>
    <w:rsid w:val="296B15FF"/>
    <w:rsid w:val="29772E93"/>
    <w:rsid w:val="299F384F"/>
    <w:rsid w:val="29BB3FC4"/>
    <w:rsid w:val="29C95561"/>
    <w:rsid w:val="29E9242B"/>
    <w:rsid w:val="2A1928DB"/>
    <w:rsid w:val="2A1A5F20"/>
    <w:rsid w:val="2A7D127A"/>
    <w:rsid w:val="2A9E10F7"/>
    <w:rsid w:val="2ACE6CC8"/>
    <w:rsid w:val="2B275DB5"/>
    <w:rsid w:val="2B523154"/>
    <w:rsid w:val="2B5833A9"/>
    <w:rsid w:val="2B7B2CD7"/>
    <w:rsid w:val="2B960425"/>
    <w:rsid w:val="2BFC773A"/>
    <w:rsid w:val="2C732BFC"/>
    <w:rsid w:val="2C7A1B9F"/>
    <w:rsid w:val="2CBC5838"/>
    <w:rsid w:val="2CF72E55"/>
    <w:rsid w:val="2D154F28"/>
    <w:rsid w:val="2D3F3249"/>
    <w:rsid w:val="2D584173"/>
    <w:rsid w:val="2D5C441A"/>
    <w:rsid w:val="2D73499D"/>
    <w:rsid w:val="2D7F4BB7"/>
    <w:rsid w:val="2DA8241C"/>
    <w:rsid w:val="2E0979F4"/>
    <w:rsid w:val="2E0B3C17"/>
    <w:rsid w:val="2F340201"/>
    <w:rsid w:val="2F475B9D"/>
    <w:rsid w:val="2F8C268B"/>
    <w:rsid w:val="2F912AF0"/>
    <w:rsid w:val="2FC32F68"/>
    <w:rsid w:val="301A79AB"/>
    <w:rsid w:val="30217FCA"/>
    <w:rsid w:val="30347DA4"/>
    <w:rsid w:val="30AA4608"/>
    <w:rsid w:val="30AD49A3"/>
    <w:rsid w:val="30AE1C6C"/>
    <w:rsid w:val="30D71134"/>
    <w:rsid w:val="30EA07CC"/>
    <w:rsid w:val="30FD526E"/>
    <w:rsid w:val="311567A1"/>
    <w:rsid w:val="31216728"/>
    <w:rsid w:val="317177AC"/>
    <w:rsid w:val="319A63F2"/>
    <w:rsid w:val="31A43590"/>
    <w:rsid w:val="31A812D2"/>
    <w:rsid w:val="32A4684C"/>
    <w:rsid w:val="32C41357"/>
    <w:rsid w:val="32C71C2C"/>
    <w:rsid w:val="32D379FB"/>
    <w:rsid w:val="32DB3574"/>
    <w:rsid w:val="331039D5"/>
    <w:rsid w:val="335334BF"/>
    <w:rsid w:val="33835B53"/>
    <w:rsid w:val="33992634"/>
    <w:rsid w:val="33F507CF"/>
    <w:rsid w:val="345B087E"/>
    <w:rsid w:val="347D4D8F"/>
    <w:rsid w:val="34D32B73"/>
    <w:rsid w:val="35121EA0"/>
    <w:rsid w:val="35AF16C3"/>
    <w:rsid w:val="361D3657"/>
    <w:rsid w:val="36273F67"/>
    <w:rsid w:val="36394BEF"/>
    <w:rsid w:val="366672CF"/>
    <w:rsid w:val="36705660"/>
    <w:rsid w:val="36931098"/>
    <w:rsid w:val="3696421B"/>
    <w:rsid w:val="36D1697E"/>
    <w:rsid w:val="36D52E06"/>
    <w:rsid w:val="372D1296"/>
    <w:rsid w:val="3781113B"/>
    <w:rsid w:val="37C705CC"/>
    <w:rsid w:val="37DC1CD5"/>
    <w:rsid w:val="38042A02"/>
    <w:rsid w:val="380E3E07"/>
    <w:rsid w:val="383407C4"/>
    <w:rsid w:val="38356245"/>
    <w:rsid w:val="38D812D2"/>
    <w:rsid w:val="38E452E6"/>
    <w:rsid w:val="38EF30F5"/>
    <w:rsid w:val="39663F4D"/>
    <w:rsid w:val="39B54215"/>
    <w:rsid w:val="39B905C0"/>
    <w:rsid w:val="39F20CC8"/>
    <w:rsid w:val="39F86D61"/>
    <w:rsid w:val="3A040A3F"/>
    <w:rsid w:val="3A1F706B"/>
    <w:rsid w:val="3A887993"/>
    <w:rsid w:val="3AA46CD1"/>
    <w:rsid w:val="3AAC46D0"/>
    <w:rsid w:val="3AC8077D"/>
    <w:rsid w:val="3B1874C8"/>
    <w:rsid w:val="3B2F1426"/>
    <w:rsid w:val="3B3742B4"/>
    <w:rsid w:val="3B38436E"/>
    <w:rsid w:val="3B410447"/>
    <w:rsid w:val="3B651900"/>
    <w:rsid w:val="3B8D7241"/>
    <w:rsid w:val="3B9D52DD"/>
    <w:rsid w:val="3BD45FF4"/>
    <w:rsid w:val="3C566C8A"/>
    <w:rsid w:val="3C975BCF"/>
    <w:rsid w:val="3C9C5ED7"/>
    <w:rsid w:val="3CC83746"/>
    <w:rsid w:val="3CF22653"/>
    <w:rsid w:val="3D06102C"/>
    <w:rsid w:val="3D0B3A11"/>
    <w:rsid w:val="3D1126DA"/>
    <w:rsid w:val="3D212EDB"/>
    <w:rsid w:val="3D217658"/>
    <w:rsid w:val="3D2F21F1"/>
    <w:rsid w:val="3D3F6F8E"/>
    <w:rsid w:val="3D664AA9"/>
    <w:rsid w:val="3D7D1B32"/>
    <w:rsid w:val="3DD863C0"/>
    <w:rsid w:val="3E3A59A8"/>
    <w:rsid w:val="3E81631A"/>
    <w:rsid w:val="3ED42521"/>
    <w:rsid w:val="3F1C50AD"/>
    <w:rsid w:val="3F4D5267"/>
    <w:rsid w:val="3F522DEF"/>
    <w:rsid w:val="3FA6268D"/>
    <w:rsid w:val="3FAC2F13"/>
    <w:rsid w:val="401D5D3B"/>
    <w:rsid w:val="403703F1"/>
    <w:rsid w:val="40795178"/>
    <w:rsid w:val="40957F84"/>
    <w:rsid w:val="409C408B"/>
    <w:rsid w:val="412F10C8"/>
    <w:rsid w:val="415F7756"/>
    <w:rsid w:val="416C231C"/>
    <w:rsid w:val="418238EE"/>
    <w:rsid w:val="41C815FA"/>
    <w:rsid w:val="42014610"/>
    <w:rsid w:val="421A1D78"/>
    <w:rsid w:val="425132C0"/>
    <w:rsid w:val="426A7579"/>
    <w:rsid w:val="42BB357B"/>
    <w:rsid w:val="42EB2656"/>
    <w:rsid w:val="43165F50"/>
    <w:rsid w:val="43B12268"/>
    <w:rsid w:val="43CF10BE"/>
    <w:rsid w:val="43F67691"/>
    <w:rsid w:val="44494618"/>
    <w:rsid w:val="445D7CFA"/>
    <w:rsid w:val="446F6056"/>
    <w:rsid w:val="449C102A"/>
    <w:rsid w:val="44BD3BD6"/>
    <w:rsid w:val="4537366B"/>
    <w:rsid w:val="45DA3042"/>
    <w:rsid w:val="4646138E"/>
    <w:rsid w:val="464F1487"/>
    <w:rsid w:val="46DE0ED1"/>
    <w:rsid w:val="47080B5C"/>
    <w:rsid w:val="472E5BBF"/>
    <w:rsid w:val="473D70ED"/>
    <w:rsid w:val="47834B64"/>
    <w:rsid w:val="479931AE"/>
    <w:rsid w:val="47BE5573"/>
    <w:rsid w:val="47E250E6"/>
    <w:rsid w:val="48A37CB9"/>
    <w:rsid w:val="48B91E5D"/>
    <w:rsid w:val="48E87129"/>
    <w:rsid w:val="490F4DEA"/>
    <w:rsid w:val="492A0E97"/>
    <w:rsid w:val="496E58E1"/>
    <w:rsid w:val="49AA15A3"/>
    <w:rsid w:val="49AA2A6A"/>
    <w:rsid w:val="49E75788"/>
    <w:rsid w:val="49F91409"/>
    <w:rsid w:val="4A1B6221"/>
    <w:rsid w:val="4A3B4F8C"/>
    <w:rsid w:val="4A6B4506"/>
    <w:rsid w:val="4A8F08F3"/>
    <w:rsid w:val="4AAC461E"/>
    <w:rsid w:val="4ACE4BEE"/>
    <w:rsid w:val="4AEF721B"/>
    <w:rsid w:val="4AFA3691"/>
    <w:rsid w:val="4B0B13AD"/>
    <w:rsid w:val="4B410375"/>
    <w:rsid w:val="4B473790"/>
    <w:rsid w:val="4B5E7B32"/>
    <w:rsid w:val="4B7B4EE4"/>
    <w:rsid w:val="4C054E48"/>
    <w:rsid w:val="4C147660"/>
    <w:rsid w:val="4C2E4987"/>
    <w:rsid w:val="4C586E50"/>
    <w:rsid w:val="4C6562E6"/>
    <w:rsid w:val="4CC82987"/>
    <w:rsid w:val="4CE36A34"/>
    <w:rsid w:val="4D0F1DAD"/>
    <w:rsid w:val="4D151ABA"/>
    <w:rsid w:val="4D4963D8"/>
    <w:rsid w:val="4D8F10CB"/>
    <w:rsid w:val="4DD9505C"/>
    <w:rsid w:val="4E0A479A"/>
    <w:rsid w:val="4E6A7B35"/>
    <w:rsid w:val="4EDE7C89"/>
    <w:rsid w:val="4EEA223F"/>
    <w:rsid w:val="4F3007F7"/>
    <w:rsid w:val="4F39377E"/>
    <w:rsid w:val="4F4A4635"/>
    <w:rsid w:val="4F6A4F5A"/>
    <w:rsid w:val="4F6B6973"/>
    <w:rsid w:val="4F716C20"/>
    <w:rsid w:val="4F840281"/>
    <w:rsid w:val="4F9E0E2B"/>
    <w:rsid w:val="4FB819D5"/>
    <w:rsid w:val="4FCD197A"/>
    <w:rsid w:val="4FCD691D"/>
    <w:rsid w:val="500927E1"/>
    <w:rsid w:val="50290A0F"/>
    <w:rsid w:val="50394DF5"/>
    <w:rsid w:val="5097688B"/>
    <w:rsid w:val="50C61B92"/>
    <w:rsid w:val="50D133DB"/>
    <w:rsid w:val="50D83132"/>
    <w:rsid w:val="513B5867"/>
    <w:rsid w:val="513D08D8"/>
    <w:rsid w:val="514349DF"/>
    <w:rsid w:val="51881C50"/>
    <w:rsid w:val="51A14D79"/>
    <w:rsid w:val="51AF7912"/>
    <w:rsid w:val="51BC33A4"/>
    <w:rsid w:val="52073823"/>
    <w:rsid w:val="52214A5D"/>
    <w:rsid w:val="52622C38"/>
    <w:rsid w:val="52821107"/>
    <w:rsid w:val="5285086E"/>
    <w:rsid w:val="528F7BA4"/>
    <w:rsid w:val="52903990"/>
    <w:rsid w:val="52C36155"/>
    <w:rsid w:val="52C74B5B"/>
    <w:rsid w:val="52D518F2"/>
    <w:rsid w:val="52DC4B00"/>
    <w:rsid w:val="52EB4E2E"/>
    <w:rsid w:val="530A434B"/>
    <w:rsid w:val="532064EF"/>
    <w:rsid w:val="53C122EA"/>
    <w:rsid w:val="53D7279A"/>
    <w:rsid w:val="54074C88"/>
    <w:rsid w:val="5425031B"/>
    <w:rsid w:val="54A40077"/>
    <w:rsid w:val="54BA6AA3"/>
    <w:rsid w:val="54DC2048"/>
    <w:rsid w:val="54E161C8"/>
    <w:rsid w:val="54EC7014"/>
    <w:rsid w:val="5511700B"/>
    <w:rsid w:val="554271C4"/>
    <w:rsid w:val="55432CF1"/>
    <w:rsid w:val="55545189"/>
    <w:rsid w:val="55563F10"/>
    <w:rsid w:val="55A41A91"/>
    <w:rsid w:val="55C135BF"/>
    <w:rsid w:val="55EE0C0B"/>
    <w:rsid w:val="56BC7B6F"/>
    <w:rsid w:val="56DF6C95"/>
    <w:rsid w:val="56F11733"/>
    <w:rsid w:val="56F2514B"/>
    <w:rsid w:val="576158FB"/>
    <w:rsid w:val="5774562F"/>
    <w:rsid w:val="57DD0436"/>
    <w:rsid w:val="580544D9"/>
    <w:rsid w:val="580738AF"/>
    <w:rsid w:val="581E561D"/>
    <w:rsid w:val="584E6E8C"/>
    <w:rsid w:val="5872092A"/>
    <w:rsid w:val="58762D79"/>
    <w:rsid w:val="594B44CE"/>
    <w:rsid w:val="59871F4D"/>
    <w:rsid w:val="59FC7BA6"/>
    <w:rsid w:val="5A5907CA"/>
    <w:rsid w:val="5A5E4C52"/>
    <w:rsid w:val="5AC24977"/>
    <w:rsid w:val="5AC4067B"/>
    <w:rsid w:val="5ADA679A"/>
    <w:rsid w:val="5B9836D5"/>
    <w:rsid w:val="5BA22089"/>
    <w:rsid w:val="5BCD5945"/>
    <w:rsid w:val="5BCF546A"/>
    <w:rsid w:val="5BEA2363"/>
    <w:rsid w:val="5C00657C"/>
    <w:rsid w:val="5C281CBF"/>
    <w:rsid w:val="5C55730B"/>
    <w:rsid w:val="5C78171D"/>
    <w:rsid w:val="5CA65E11"/>
    <w:rsid w:val="5CCB4D4C"/>
    <w:rsid w:val="5E0B78D6"/>
    <w:rsid w:val="5EB757F1"/>
    <w:rsid w:val="5EF97F23"/>
    <w:rsid w:val="5F355273"/>
    <w:rsid w:val="5F646C0E"/>
    <w:rsid w:val="5F781AB8"/>
    <w:rsid w:val="5FA32F55"/>
    <w:rsid w:val="5FB15B47"/>
    <w:rsid w:val="5FD101F1"/>
    <w:rsid w:val="6045177F"/>
    <w:rsid w:val="60787079"/>
    <w:rsid w:val="60D67A67"/>
    <w:rsid w:val="60FE0F34"/>
    <w:rsid w:val="61254671"/>
    <w:rsid w:val="615A5099"/>
    <w:rsid w:val="615C160D"/>
    <w:rsid w:val="616B161C"/>
    <w:rsid w:val="617A4C05"/>
    <w:rsid w:val="61B52C5B"/>
    <w:rsid w:val="61F8244A"/>
    <w:rsid w:val="624D2DF6"/>
    <w:rsid w:val="625C68EC"/>
    <w:rsid w:val="627057BC"/>
    <w:rsid w:val="62872FB3"/>
    <w:rsid w:val="62A96623"/>
    <w:rsid w:val="62C83A1C"/>
    <w:rsid w:val="62CA27A3"/>
    <w:rsid w:val="6303037E"/>
    <w:rsid w:val="63041F5D"/>
    <w:rsid w:val="632815F1"/>
    <w:rsid w:val="633D6FBD"/>
    <w:rsid w:val="63DA2CBD"/>
    <w:rsid w:val="63FA510E"/>
    <w:rsid w:val="641039FE"/>
    <w:rsid w:val="644E4B1D"/>
    <w:rsid w:val="647372DB"/>
    <w:rsid w:val="64EC4A56"/>
    <w:rsid w:val="64ED1AE8"/>
    <w:rsid w:val="653C0B5F"/>
    <w:rsid w:val="6580295A"/>
    <w:rsid w:val="65827499"/>
    <w:rsid w:val="6591655D"/>
    <w:rsid w:val="65C2756A"/>
    <w:rsid w:val="66495BDD"/>
    <w:rsid w:val="66AA6C33"/>
    <w:rsid w:val="66E724DE"/>
    <w:rsid w:val="66E80E2A"/>
    <w:rsid w:val="67034111"/>
    <w:rsid w:val="67092797"/>
    <w:rsid w:val="671578AF"/>
    <w:rsid w:val="671E273D"/>
    <w:rsid w:val="673B646A"/>
    <w:rsid w:val="67957DFD"/>
    <w:rsid w:val="67A94890"/>
    <w:rsid w:val="67CF6CDD"/>
    <w:rsid w:val="67F66B9D"/>
    <w:rsid w:val="69046F0B"/>
    <w:rsid w:val="69194579"/>
    <w:rsid w:val="692E7D33"/>
    <w:rsid w:val="6936532B"/>
    <w:rsid w:val="6937082E"/>
    <w:rsid w:val="69701C8D"/>
    <w:rsid w:val="699975CE"/>
    <w:rsid w:val="69B95994"/>
    <w:rsid w:val="69BD7058"/>
    <w:rsid w:val="69EA2328"/>
    <w:rsid w:val="6A085C17"/>
    <w:rsid w:val="6A0D758C"/>
    <w:rsid w:val="6A8B7E5B"/>
    <w:rsid w:val="6AB22299"/>
    <w:rsid w:val="6AD06D26"/>
    <w:rsid w:val="6AD20B92"/>
    <w:rsid w:val="6ADE2DB2"/>
    <w:rsid w:val="6AE43D6D"/>
    <w:rsid w:val="6B333AEC"/>
    <w:rsid w:val="6B6C6197"/>
    <w:rsid w:val="6BFF7183"/>
    <w:rsid w:val="6C19354C"/>
    <w:rsid w:val="6CD50C9B"/>
    <w:rsid w:val="6CE931BD"/>
    <w:rsid w:val="6D0257DA"/>
    <w:rsid w:val="6D0A36F2"/>
    <w:rsid w:val="6DA97D78"/>
    <w:rsid w:val="6DE74955"/>
    <w:rsid w:val="6E4224F5"/>
    <w:rsid w:val="6E540211"/>
    <w:rsid w:val="6E573394"/>
    <w:rsid w:val="6E740745"/>
    <w:rsid w:val="6E872E47"/>
    <w:rsid w:val="6EAD21BF"/>
    <w:rsid w:val="6EF35130"/>
    <w:rsid w:val="6F1C0BDB"/>
    <w:rsid w:val="6F352D82"/>
    <w:rsid w:val="6F5E47A3"/>
    <w:rsid w:val="6FC078E5"/>
    <w:rsid w:val="6FE25DC9"/>
    <w:rsid w:val="704509C1"/>
    <w:rsid w:val="705C7D03"/>
    <w:rsid w:val="705D0266"/>
    <w:rsid w:val="7079158C"/>
    <w:rsid w:val="70980188"/>
    <w:rsid w:val="7127166C"/>
    <w:rsid w:val="717B51BA"/>
    <w:rsid w:val="718A6651"/>
    <w:rsid w:val="71FF361E"/>
    <w:rsid w:val="72305957"/>
    <w:rsid w:val="72453989"/>
    <w:rsid w:val="728819D0"/>
    <w:rsid w:val="72C05B3A"/>
    <w:rsid w:val="72D95EEB"/>
    <w:rsid w:val="730114D3"/>
    <w:rsid w:val="730E33D2"/>
    <w:rsid w:val="732F5B05"/>
    <w:rsid w:val="733E6DC5"/>
    <w:rsid w:val="733F3BA1"/>
    <w:rsid w:val="735402C3"/>
    <w:rsid w:val="73B2313C"/>
    <w:rsid w:val="73C43C15"/>
    <w:rsid w:val="73D93DA0"/>
    <w:rsid w:val="73EC4FBF"/>
    <w:rsid w:val="74096AED"/>
    <w:rsid w:val="74850B4C"/>
    <w:rsid w:val="754526AC"/>
    <w:rsid w:val="75653527"/>
    <w:rsid w:val="756722AD"/>
    <w:rsid w:val="75953045"/>
    <w:rsid w:val="75FD0222"/>
    <w:rsid w:val="76124539"/>
    <w:rsid w:val="76BF646F"/>
    <w:rsid w:val="76CF057A"/>
    <w:rsid w:val="76DF0815"/>
    <w:rsid w:val="770A0384"/>
    <w:rsid w:val="771C4DF6"/>
    <w:rsid w:val="772E7150"/>
    <w:rsid w:val="77357F1F"/>
    <w:rsid w:val="775C1F10"/>
    <w:rsid w:val="77A6699A"/>
    <w:rsid w:val="78581280"/>
    <w:rsid w:val="785A227F"/>
    <w:rsid w:val="792B4B56"/>
    <w:rsid w:val="79321F63"/>
    <w:rsid w:val="7A013C4D"/>
    <w:rsid w:val="7B215011"/>
    <w:rsid w:val="7B9B6ED9"/>
    <w:rsid w:val="7C2474EE"/>
    <w:rsid w:val="7C7D30F3"/>
    <w:rsid w:val="7C9F3284"/>
    <w:rsid w:val="7C9F5482"/>
    <w:rsid w:val="7CA3658B"/>
    <w:rsid w:val="7D0F0FB9"/>
    <w:rsid w:val="7D1367C2"/>
    <w:rsid w:val="7D300C2D"/>
    <w:rsid w:val="7DA13DAB"/>
    <w:rsid w:val="7DA939D5"/>
    <w:rsid w:val="7DCB29F1"/>
    <w:rsid w:val="7E294F89"/>
    <w:rsid w:val="7E5B31DA"/>
    <w:rsid w:val="7EA0044B"/>
    <w:rsid w:val="7ECC4792"/>
    <w:rsid w:val="7F3D15CE"/>
    <w:rsid w:val="7F5027ED"/>
    <w:rsid w:val="7F6C211D"/>
    <w:rsid w:val="7F712D22"/>
    <w:rsid w:val="7F7A5DC4"/>
    <w:rsid w:val="7FAE0608"/>
    <w:rsid w:val="7FDC23D1"/>
    <w:rsid w:val="7FDC5C54"/>
    <w:rsid w:val="7FF432F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qFormat="1" w:unhideWhenUsed="0" w:uiPriority="39"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10">
    <w:name w:val="Default Paragraph Font"/>
    <w:semiHidden/>
    <w:qFormat/>
    <w:uiPriority w:val="0"/>
  </w:style>
  <w:style w:type="table" w:default="1" w:styleId="9">
    <w:name w:val="Normal Table"/>
    <w:semiHidden/>
    <w:qFormat/>
    <w:uiPriority w:val="0"/>
    <w:tblPr>
      <w:tblCellMar>
        <w:top w:w="0" w:type="dxa"/>
        <w:left w:w="108" w:type="dxa"/>
        <w:bottom w:w="0" w:type="dxa"/>
        <w:right w:w="108" w:type="dxa"/>
      </w:tblCellMar>
    </w:tblPr>
  </w:style>
  <w:style w:type="paragraph" w:styleId="2">
    <w:name w:val="Body Text"/>
    <w:basedOn w:val="1"/>
    <w:next w:val="1"/>
    <w:qFormat/>
    <w:uiPriority w:val="0"/>
    <w:pPr>
      <w:suppressAutoHyphens/>
      <w:spacing w:after="120"/>
    </w:pPr>
    <w:rPr>
      <w:kern w:val="1"/>
      <w:szCs w:val="20"/>
      <w:lang w:eastAsia="ar-SA"/>
    </w:rPr>
  </w:style>
  <w:style w:type="paragraph" w:styleId="3">
    <w:name w:val="Body Text Indent"/>
    <w:basedOn w:val="1"/>
    <w:next w:val="1"/>
    <w:qFormat/>
    <w:uiPriority w:val="0"/>
    <w:pPr>
      <w:spacing w:after="120"/>
      <w:ind w:left="420" w:leftChars="200"/>
    </w:pPr>
  </w:style>
  <w:style w:type="paragraph" w:styleId="4">
    <w:name w:val="toc 5"/>
    <w:basedOn w:val="1"/>
    <w:next w:val="1"/>
    <w:qFormat/>
    <w:uiPriority w:val="39"/>
    <w:pPr>
      <w:ind w:left="720"/>
      <w:jc w:val="left"/>
    </w:pPr>
    <w:rPr>
      <w:rFonts w:ascii="Times New Roman" w:hAnsi="Times New Roman" w:eastAsia="宋体" w:cs="Times New Roman"/>
      <w:sz w:val="18"/>
      <w:szCs w:val="20"/>
    </w:rPr>
  </w:style>
  <w:style w:type="paragraph" w:styleId="5">
    <w:name w:val="footer"/>
    <w:basedOn w:val="1"/>
    <w:qFormat/>
    <w:uiPriority w:val="0"/>
    <w:pPr>
      <w:tabs>
        <w:tab w:val="center" w:pos="4153"/>
        <w:tab w:val="right" w:pos="8306"/>
      </w:tabs>
      <w:suppressAutoHyphens/>
      <w:snapToGrid w:val="0"/>
      <w:jc w:val="left"/>
    </w:pPr>
    <w:rPr>
      <w:kern w:val="1"/>
      <w:sz w:val="18"/>
      <w:szCs w:val="20"/>
      <w:lang w:eastAsia="ar-SA"/>
    </w:rPr>
  </w:style>
  <w:style w:type="paragraph" w:styleId="6">
    <w:name w:val="header"/>
    <w:basedOn w:val="1"/>
    <w:qFormat/>
    <w:uiPriority w:val="0"/>
    <w:pPr>
      <w:pBdr>
        <w:bottom w:val="single" w:color="000000" w:sz="4" w:space="1"/>
      </w:pBdr>
      <w:tabs>
        <w:tab w:val="center" w:pos="4153"/>
        <w:tab w:val="right" w:pos="8306"/>
      </w:tabs>
      <w:suppressAutoHyphens/>
      <w:snapToGrid w:val="0"/>
      <w:jc w:val="center"/>
    </w:pPr>
    <w:rPr>
      <w:kern w:val="1"/>
      <w:sz w:val="18"/>
      <w:szCs w:val="20"/>
      <w:lang w:eastAsia="ar-SA"/>
    </w:rPr>
  </w:style>
  <w:style w:type="paragraph" w:styleId="7">
    <w:name w:val="Normal (Web)"/>
    <w:basedOn w:val="1"/>
    <w:qFormat/>
    <w:uiPriority w:val="0"/>
    <w:pPr>
      <w:spacing w:before="100" w:beforeAutospacing="1" w:after="100" w:afterAutospacing="1"/>
      <w:ind w:left="0" w:right="0"/>
      <w:jc w:val="left"/>
    </w:pPr>
    <w:rPr>
      <w:kern w:val="0"/>
      <w:sz w:val="24"/>
      <w:lang w:val="en-US" w:eastAsia="zh-CN" w:bidi="ar"/>
    </w:rPr>
  </w:style>
  <w:style w:type="paragraph" w:styleId="8">
    <w:name w:val="Body Text First Indent 2"/>
    <w:basedOn w:val="3"/>
    <w:qFormat/>
    <w:uiPriority w:val="0"/>
    <w:pPr>
      <w:ind w:firstLine="200" w:firstLineChars="200"/>
    </w:pPr>
  </w:style>
  <w:style w:type="character" w:styleId="11">
    <w:name w:val="page number"/>
    <w:basedOn w:val="12"/>
    <w:qFormat/>
    <w:uiPriority w:val="0"/>
  </w:style>
  <w:style w:type="character" w:customStyle="1" w:styleId="12">
    <w:name w:val="默认段落字体1"/>
    <w:qFormat/>
    <w:uiPriority w:val="0"/>
  </w:style>
  <w:style w:type="character" w:styleId="13">
    <w:name w:val="Hyperlink"/>
    <w:basedOn w:val="10"/>
    <w:qFormat/>
    <w:uiPriority w:val="0"/>
    <w:rPr>
      <w:color w:val="0000FF"/>
      <w:u w:val="single"/>
    </w:rPr>
  </w:style>
  <w:style w:type="paragraph" w:customStyle="1" w:styleId="14">
    <w:name w:val="列出段落11"/>
    <w:basedOn w:val="1"/>
    <w:qFormat/>
    <w:uiPriority w:val="34"/>
    <w:pPr>
      <w:ind w:firstLine="420" w:firstLineChars="200"/>
    </w:pPr>
    <w:rPr>
      <w:rFonts w:ascii="Calibri" w:hAnsi="Calibri"/>
      <w:szCs w:val="22"/>
    </w:rPr>
  </w:style>
  <w:style w:type="paragraph" w:customStyle="1" w:styleId="15">
    <w:name w:val="(符号)四标题1.1"/>
    <w:basedOn w:val="1"/>
    <w:qFormat/>
    <w:uiPriority w:val="0"/>
    <w:pPr>
      <w:numPr>
        <w:ilvl w:val="1"/>
        <w:numId w:val="1"/>
      </w:numPr>
      <w:tabs>
        <w:tab w:val="left" w:pos="420"/>
        <w:tab w:val="left" w:pos="1180"/>
      </w:tabs>
      <w:spacing w:line="500" w:lineRule="exact"/>
    </w:pPr>
    <w:rPr>
      <w:rFonts w:ascii="宋体" w:hAnsi="宋体"/>
      <w:color w:val="000000"/>
      <w:kern w:val="0"/>
      <w:sz w:val="24"/>
      <w:szCs w:val="20"/>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3</Pages>
  <Words>1645</Words>
  <Characters>1750</Characters>
  <Lines>0</Lines>
  <Paragraphs>0</Paragraphs>
  <TotalTime>0</TotalTime>
  <ScaleCrop>false</ScaleCrop>
  <LinksUpToDate>false</LinksUpToDate>
  <CharactersWithSpaces>1783</CharactersWithSpaces>
  <Application>WPS Office_12.1.0.15712_F1E327BC-269C-435d-A152-05C5408002CA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2022-04-21T09:19:00Z</dcterms:created>
  <dc:creator>Administrator</dc:creator>
  <cp:lastModifiedBy>郑文凯</cp:lastModifiedBy>
  <dcterms:modified xsi:type="dcterms:W3CDTF">2024-05-23T08:34:21Z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2052-12.1.0.15712</vt:lpwstr>
  </property>
  <property fmtid="{D5CDD505-2E9C-101B-9397-08002B2CF9AE}" pid="3" name="commondata">
    <vt:lpwstr>eyJoZGlkIjoiOGE0YWM2YTgzNDZmMDI4NzlmYmU4NWQ2ZDE5YmFmY2UifQ==</vt:lpwstr>
  </property>
  <property fmtid="{D5CDD505-2E9C-101B-9397-08002B2CF9AE}" pid="4" name="ICV">
    <vt:lpwstr>972760320FD14909BBFA643669D793AE_13</vt:lpwstr>
  </property>
</Properties>
</file>