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614" w:firstLineChars="1000"/>
        <w:jc w:val="both"/>
        <w:rPr>
          <w:rFonts w:hint="eastAsia" w:ascii="仿宋" w:hAnsi="仿宋" w:eastAsia="仿宋" w:cs="仿宋"/>
          <w:b/>
          <w:bCs/>
          <w:color w:val="000000"/>
          <w:sz w:val="36"/>
          <w:szCs w:val="36"/>
        </w:rPr>
      </w:pPr>
      <w:bookmarkStart w:id="0" w:name="_GoBack"/>
      <w:bookmarkEnd w:id="0"/>
      <w:r>
        <w:rPr>
          <w:rFonts w:hint="eastAsia" w:ascii="仿宋" w:hAnsi="仿宋" w:eastAsia="仿宋" w:cs="仿宋"/>
          <w:b/>
          <w:bCs/>
          <w:color w:val="000000"/>
          <w:sz w:val="36"/>
          <w:szCs w:val="36"/>
          <w:lang w:eastAsia="zh-CN"/>
        </w:rPr>
        <w:t>竞价</w:t>
      </w:r>
      <w:r>
        <w:rPr>
          <w:rFonts w:hint="eastAsia" w:ascii="仿宋" w:hAnsi="仿宋" w:eastAsia="仿宋" w:cs="仿宋"/>
          <w:b/>
          <w:bCs/>
          <w:color w:val="000000"/>
          <w:sz w:val="36"/>
          <w:szCs w:val="36"/>
        </w:rPr>
        <w:t>函</w:t>
      </w:r>
    </w:p>
    <w:p>
      <w:pPr>
        <w:ind w:firstLine="480" w:firstLineChars="200"/>
        <w:jc w:val="both"/>
        <w:rPr>
          <w:rFonts w:hint="eastAsia" w:ascii="仿宋" w:hAnsi="仿宋" w:eastAsia="仿宋" w:cs="仿宋"/>
          <w:color w:val="000000"/>
          <w:sz w:val="22"/>
          <w:szCs w:val="22"/>
        </w:rPr>
      </w:pPr>
      <w:r>
        <w:rPr>
          <w:rFonts w:hint="eastAsia" w:ascii="仿宋" w:hAnsi="仿宋" w:eastAsia="仿宋" w:cs="仿宋"/>
          <w:color w:val="000000"/>
          <w:sz w:val="24"/>
          <w:szCs w:val="24"/>
        </w:rPr>
        <w:t>我公司拟对</w:t>
      </w:r>
      <w:r>
        <w:rPr>
          <w:rFonts w:hint="eastAsia" w:ascii="仿宋" w:hAnsi="仿宋" w:eastAsia="仿宋" w:cs="仿宋"/>
          <w:b/>
          <w:bCs w:val="0"/>
          <w:color w:val="000000"/>
          <w:sz w:val="24"/>
          <w:szCs w:val="24"/>
          <w:u w:val="single"/>
        </w:rPr>
        <w:t>雅安城投</w:t>
      </w:r>
      <w:r>
        <w:rPr>
          <w:rFonts w:hint="eastAsia" w:ascii="仿宋" w:hAnsi="仿宋" w:eastAsia="仿宋" w:cs="仿宋"/>
          <w:b/>
          <w:bCs w:val="0"/>
          <w:color w:val="000000"/>
          <w:sz w:val="24"/>
          <w:szCs w:val="24"/>
          <w:u w:val="single"/>
          <w:lang w:val="en-US" w:eastAsia="zh-CN"/>
        </w:rPr>
        <w:t>供应链</w:t>
      </w:r>
      <w:r>
        <w:rPr>
          <w:rFonts w:hint="eastAsia" w:ascii="仿宋" w:hAnsi="仿宋" w:eastAsia="仿宋" w:cs="仿宋"/>
          <w:b/>
          <w:bCs w:val="0"/>
          <w:color w:val="000000"/>
          <w:sz w:val="24"/>
          <w:szCs w:val="24"/>
          <w:u w:val="single"/>
        </w:rPr>
        <w:t>有限公司</w:t>
      </w:r>
      <w:r>
        <w:rPr>
          <w:rFonts w:hint="eastAsia" w:ascii="仿宋" w:hAnsi="仿宋" w:eastAsia="仿宋" w:cs="仿宋"/>
          <w:b/>
          <w:bCs w:val="0"/>
          <w:color w:val="000000"/>
          <w:sz w:val="24"/>
          <w:szCs w:val="24"/>
          <w:u w:val="single"/>
          <w:lang w:val="en-US" w:eastAsia="zh-CN"/>
        </w:rPr>
        <w:t>碎石采购</w:t>
      </w:r>
      <w:r>
        <w:rPr>
          <w:rFonts w:hint="eastAsia" w:ascii="仿宋" w:hAnsi="仿宋" w:eastAsia="仿宋" w:cs="仿宋"/>
          <w:color w:val="000000"/>
          <w:sz w:val="24"/>
          <w:szCs w:val="24"/>
        </w:rPr>
        <w:t>进行</w:t>
      </w:r>
      <w:r>
        <w:rPr>
          <w:rFonts w:hint="eastAsia" w:ascii="仿宋" w:hAnsi="仿宋" w:eastAsia="仿宋" w:cs="仿宋"/>
          <w:color w:val="000000"/>
          <w:sz w:val="24"/>
          <w:szCs w:val="24"/>
          <w:lang w:eastAsia="zh-CN"/>
        </w:rPr>
        <w:t>竞价</w:t>
      </w:r>
      <w:r>
        <w:rPr>
          <w:rFonts w:hint="eastAsia" w:ascii="仿宋" w:hAnsi="仿宋" w:eastAsia="仿宋" w:cs="仿宋"/>
          <w:color w:val="000000"/>
          <w:sz w:val="24"/>
          <w:szCs w:val="24"/>
          <w:lang w:val="en-US" w:eastAsia="zh-CN"/>
        </w:rPr>
        <w:t>采购</w:t>
      </w:r>
      <w:r>
        <w:rPr>
          <w:rFonts w:hint="eastAsia" w:ascii="仿宋" w:hAnsi="仿宋" w:eastAsia="仿宋" w:cs="仿宋"/>
          <w:color w:val="000000"/>
          <w:sz w:val="24"/>
          <w:szCs w:val="24"/>
        </w:rPr>
        <w:t>，现诚邀遵守国家、地方有关法律、</w:t>
      </w:r>
      <w:r>
        <w:rPr>
          <w:rFonts w:hint="eastAsia" w:ascii="仿宋" w:hAnsi="仿宋" w:eastAsia="仿宋" w:cs="仿宋"/>
          <w:color w:val="000000"/>
          <w:sz w:val="24"/>
          <w:szCs w:val="24"/>
          <w:lang w:val="en-US" w:eastAsia="zh-CN"/>
        </w:rPr>
        <w:t>法</w:t>
      </w:r>
      <w:r>
        <w:rPr>
          <w:rFonts w:hint="eastAsia" w:ascii="仿宋" w:hAnsi="仿宋" w:eastAsia="仿宋" w:cs="仿宋"/>
          <w:color w:val="000000"/>
          <w:sz w:val="24"/>
          <w:szCs w:val="24"/>
        </w:rPr>
        <w:t>规，具有良好的商业信誉及服务能力的单位参加</w:t>
      </w:r>
      <w:r>
        <w:rPr>
          <w:rFonts w:hint="eastAsia" w:ascii="仿宋" w:hAnsi="仿宋" w:eastAsia="仿宋" w:cs="仿宋"/>
          <w:color w:val="000000"/>
          <w:sz w:val="22"/>
          <w:szCs w:val="22"/>
        </w:rPr>
        <w:t>。</w:t>
      </w:r>
    </w:p>
    <w:tbl>
      <w:tblPr>
        <w:tblStyle w:val="9"/>
        <w:tblW w:w="10063" w:type="dxa"/>
        <w:tblInd w:w="-2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1"/>
        <w:gridCol w:w="2839"/>
        <w:gridCol w:w="1552"/>
        <w:gridCol w:w="4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0063" w:type="dxa"/>
            <w:gridSpan w:val="4"/>
            <w:noWrap w:val="0"/>
            <w:vAlign w:val="top"/>
          </w:tcPr>
          <w:p>
            <w:pPr>
              <w:rPr>
                <w:rFonts w:hint="eastAsia" w:eastAsia="仿宋"/>
                <w:lang w:val="en-US" w:eastAsia="zh-CN"/>
              </w:rPr>
            </w:pPr>
            <w:r>
              <w:rPr>
                <w:rFonts w:hint="eastAsia" w:ascii="仿宋" w:hAnsi="仿宋" w:eastAsia="仿宋" w:cs="仿宋"/>
                <w:b/>
                <w:bCs/>
                <w:color w:val="000000"/>
                <w:sz w:val="24"/>
                <w:szCs w:val="24"/>
                <w:u w:val="none"/>
                <w:lang w:val="en-US" w:eastAsia="zh-CN"/>
              </w:rPr>
              <w:t>项目名称：</w:t>
            </w:r>
            <w:r>
              <w:rPr>
                <w:rFonts w:hint="eastAsia" w:ascii="仿宋" w:hAnsi="仿宋" w:eastAsia="仿宋" w:cs="仿宋"/>
                <w:b/>
                <w:bCs w:val="0"/>
                <w:color w:val="000000"/>
                <w:sz w:val="24"/>
                <w:szCs w:val="24"/>
                <w:u w:val="none"/>
              </w:rPr>
              <w:t>雅安城投</w:t>
            </w:r>
            <w:r>
              <w:rPr>
                <w:rFonts w:hint="eastAsia" w:ascii="仿宋" w:hAnsi="仿宋" w:eastAsia="仿宋" w:cs="仿宋"/>
                <w:b/>
                <w:bCs w:val="0"/>
                <w:color w:val="000000"/>
                <w:sz w:val="24"/>
                <w:szCs w:val="24"/>
                <w:u w:val="none"/>
                <w:lang w:val="en-US" w:eastAsia="zh-CN"/>
              </w:rPr>
              <w:t>供应链</w:t>
            </w:r>
            <w:r>
              <w:rPr>
                <w:rFonts w:hint="eastAsia" w:ascii="仿宋" w:hAnsi="仿宋" w:eastAsia="仿宋" w:cs="仿宋"/>
                <w:b/>
                <w:bCs w:val="0"/>
                <w:color w:val="000000"/>
                <w:sz w:val="24"/>
                <w:szCs w:val="24"/>
                <w:u w:val="none"/>
              </w:rPr>
              <w:t>有限公司</w:t>
            </w:r>
            <w:r>
              <w:rPr>
                <w:rFonts w:hint="eastAsia" w:ascii="仿宋" w:hAnsi="仿宋" w:eastAsia="仿宋" w:cs="仿宋"/>
                <w:b/>
                <w:bCs w:val="0"/>
                <w:color w:val="000000"/>
                <w:sz w:val="24"/>
                <w:szCs w:val="24"/>
                <w:u w:val="none"/>
                <w:lang w:val="en-US" w:eastAsia="zh-CN"/>
              </w:rPr>
              <w:t>碎石采购</w:t>
            </w:r>
          </w:p>
          <w:p>
            <w:pPr>
              <w:spacing w:line="500" w:lineRule="exact"/>
              <w:rPr>
                <w:rFonts w:hint="default" w:ascii="仿宋" w:hAnsi="仿宋" w:eastAsia="仿宋" w:cs="仿宋"/>
                <w:b/>
                <w:bCs/>
                <w:color w:val="000000"/>
                <w:kern w:val="1"/>
                <w:sz w:val="24"/>
                <w:szCs w:val="24"/>
                <w:u w:val="none"/>
                <w:lang w:val="en-US" w:eastAsia="zh-CN" w:bidi="ar-SA"/>
              </w:rPr>
            </w:pPr>
            <w:r>
              <w:rPr>
                <w:rFonts w:hint="eastAsia" w:ascii="仿宋" w:hAnsi="仿宋" w:eastAsia="仿宋" w:cs="仿宋"/>
                <w:b/>
                <w:bCs/>
                <w:color w:val="000000"/>
                <w:sz w:val="24"/>
                <w:szCs w:val="24"/>
                <w:u w:val="none"/>
                <w:lang w:val="en-US" w:eastAsia="zh-CN"/>
              </w:rPr>
              <w:t>项目地址：</w:t>
            </w:r>
            <w:r>
              <w:rPr>
                <w:rFonts w:hint="eastAsia" w:ascii="仿宋" w:hAnsi="仿宋" w:eastAsia="仿宋" w:cs="仿宋"/>
                <w:b/>
                <w:bCs/>
                <w:color w:val="000000"/>
                <w:kern w:val="1"/>
                <w:sz w:val="24"/>
                <w:szCs w:val="24"/>
                <w:u w:val="none"/>
                <w:lang w:val="en-US" w:eastAsia="zh-CN" w:bidi="ar-SA"/>
              </w:rPr>
              <w:t>雅安市经开区永兴大道中段499号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0063" w:type="dxa"/>
            <w:gridSpan w:val="4"/>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bCs w:val="0"/>
                <w:color w:val="000000"/>
                <w:sz w:val="24"/>
                <w:szCs w:val="24"/>
                <w:lang w:val="en-US" w:eastAsia="zh-CN"/>
              </w:rPr>
              <w:t>采购人</w:t>
            </w:r>
            <w:r>
              <w:rPr>
                <w:rFonts w:hint="eastAsia" w:ascii="仿宋" w:hAnsi="仿宋" w:eastAsia="仿宋" w:cs="仿宋"/>
                <w:b/>
                <w:bCs w:val="0"/>
                <w:color w:val="000000"/>
                <w:sz w:val="24"/>
                <w:szCs w:val="24"/>
              </w:rPr>
              <w:t>名称：</w:t>
            </w:r>
            <w:r>
              <w:rPr>
                <w:rFonts w:hint="eastAsia" w:ascii="仿宋" w:hAnsi="仿宋" w:eastAsia="仿宋" w:cs="仿宋"/>
                <w:b w:val="0"/>
                <w:bCs/>
                <w:color w:val="000000"/>
                <w:sz w:val="24"/>
                <w:szCs w:val="24"/>
              </w:rPr>
              <w:t>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451" w:type="dxa"/>
            <w:noWrap w:val="0"/>
            <w:vAlign w:val="top"/>
          </w:tcPr>
          <w:p>
            <w:pPr>
              <w:spacing w:line="500" w:lineRule="exact"/>
              <w:ind w:firstLine="482" w:firstLineChars="200"/>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联系人</w:t>
            </w:r>
          </w:p>
        </w:tc>
        <w:tc>
          <w:tcPr>
            <w:tcW w:w="2839" w:type="dxa"/>
            <w:tcBorders>
              <w:bottom w:val="single" w:color="auto" w:sz="4" w:space="0"/>
            </w:tcBorders>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汤先生、任女士</w:t>
            </w:r>
          </w:p>
        </w:tc>
        <w:tc>
          <w:tcPr>
            <w:tcW w:w="1552" w:type="dxa"/>
            <w:tcBorders>
              <w:bottom w:val="single" w:color="auto" w:sz="4" w:space="0"/>
            </w:tcBorders>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bCs w:val="0"/>
                <w:color w:val="000000"/>
                <w:sz w:val="24"/>
                <w:szCs w:val="24"/>
              </w:rPr>
              <w:t>联系方式</w:t>
            </w:r>
          </w:p>
        </w:tc>
        <w:tc>
          <w:tcPr>
            <w:tcW w:w="4221" w:type="dxa"/>
            <w:tcBorders>
              <w:bottom w:val="single" w:color="auto" w:sz="4" w:space="0"/>
            </w:tcBorders>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13402875184、17380462650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451"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采购</w:t>
            </w:r>
            <w:r>
              <w:rPr>
                <w:rFonts w:hint="eastAsia" w:ascii="仿宋" w:hAnsi="仿宋" w:eastAsia="仿宋" w:cs="仿宋"/>
                <w:b/>
                <w:bCs w:val="0"/>
                <w:color w:val="000000"/>
                <w:sz w:val="24"/>
                <w:szCs w:val="24"/>
              </w:rPr>
              <w:t>范围</w:t>
            </w:r>
            <w:r>
              <w:rPr>
                <w:rFonts w:hint="eastAsia" w:ascii="仿宋" w:hAnsi="仿宋" w:eastAsia="仿宋" w:cs="仿宋"/>
                <w:b/>
                <w:bCs w:val="0"/>
                <w:color w:val="000000"/>
                <w:sz w:val="24"/>
                <w:szCs w:val="24"/>
                <w:lang w:val="en-US" w:eastAsia="zh-CN"/>
              </w:rPr>
              <w:t xml:space="preserve">   </w:t>
            </w:r>
          </w:p>
          <w:p>
            <w:pPr>
              <w:spacing w:line="500" w:lineRule="exact"/>
              <w:jc w:val="center"/>
              <w:rPr>
                <w:rFonts w:hint="eastAsia" w:ascii="仿宋" w:hAnsi="仿宋" w:eastAsia="仿宋" w:cs="仿宋"/>
                <w:b/>
                <w:bCs w:val="0"/>
                <w:color w:val="000000"/>
                <w:sz w:val="24"/>
                <w:szCs w:val="24"/>
                <w:lang w:eastAsia="zh-CN"/>
              </w:rPr>
            </w:pPr>
            <w:r>
              <w:rPr>
                <w:rFonts w:hint="eastAsia" w:ascii="仿宋" w:hAnsi="仿宋" w:eastAsia="仿宋" w:cs="仿宋"/>
                <w:b/>
                <w:bCs w:val="0"/>
                <w:color w:val="000000"/>
                <w:sz w:val="24"/>
                <w:szCs w:val="24"/>
              </w:rPr>
              <w:t>要求描述</w:t>
            </w:r>
          </w:p>
        </w:tc>
        <w:tc>
          <w:tcPr>
            <w:tcW w:w="8612" w:type="dxa"/>
            <w:gridSpan w:val="3"/>
            <w:tcBorders>
              <w:bottom w:val="single" w:color="auto" w:sz="4" w:space="0"/>
            </w:tcBorders>
            <w:noWrap w:val="0"/>
            <w:vAlign w:val="top"/>
          </w:tcPr>
          <w:p>
            <w:pPr>
              <w:numPr>
                <w:ilvl w:val="0"/>
                <w:numId w:val="2"/>
              </w:numPr>
              <w:rPr>
                <w:rFonts w:hint="default" w:ascii="仿宋" w:hAnsi="仿宋" w:eastAsia="仿宋" w:cs="仿宋"/>
                <w:b/>
                <w:bCs w:val="0"/>
                <w:color w:val="auto"/>
                <w:sz w:val="24"/>
                <w:szCs w:val="24"/>
                <w:lang w:val="en-US"/>
              </w:rPr>
            </w:pPr>
            <w:r>
              <w:rPr>
                <w:rFonts w:hint="eastAsia" w:ascii="仿宋" w:hAnsi="仿宋" w:eastAsia="仿宋" w:cs="仿宋"/>
                <w:b/>
                <w:bCs w:val="0"/>
                <w:color w:val="auto"/>
                <w:sz w:val="24"/>
                <w:szCs w:val="24"/>
                <w:lang w:val="en-US" w:eastAsia="zh-CN"/>
              </w:rPr>
              <w:t>本次采购范围：</w:t>
            </w:r>
            <w:r>
              <w:rPr>
                <w:rFonts w:hint="eastAsia" w:ascii="仿宋" w:hAnsi="仿宋" w:eastAsia="仿宋" w:cs="仿宋"/>
                <w:b/>
                <w:bCs w:val="0"/>
                <w:color w:val="000000"/>
                <w:sz w:val="24"/>
                <w:szCs w:val="24"/>
                <w:u w:val="none"/>
                <w:lang w:val="en-US" w:eastAsia="zh-CN"/>
              </w:rPr>
              <w:t>碎石</w:t>
            </w:r>
            <w:r>
              <w:rPr>
                <w:rFonts w:hint="eastAsia" w:ascii="仿宋" w:hAnsi="仿宋" w:eastAsia="仿宋" w:cs="仿宋"/>
                <w:b/>
                <w:bCs/>
                <w:color w:val="0000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1451"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供货周期</w:t>
            </w: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质量要求等 </w:t>
            </w:r>
          </w:p>
        </w:tc>
        <w:tc>
          <w:tcPr>
            <w:tcW w:w="8612" w:type="dxa"/>
            <w:gridSpan w:val="3"/>
            <w:tcBorders>
              <w:top w:val="single" w:color="auto" w:sz="4" w:space="0"/>
            </w:tcBorders>
            <w:noWrap w:val="0"/>
            <w:vAlign w:val="top"/>
          </w:tcPr>
          <w:p>
            <w:pPr>
              <w:numPr>
                <w:ilvl w:val="0"/>
                <w:numId w:val="0"/>
              </w:numPr>
              <w:adjustRightInd w:val="0"/>
              <w:snapToGrid w:val="0"/>
              <w:ind w:leftChars="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1、供货周期：以甲方通知时间为准(具体以项目实际进度为准)。</w:t>
            </w:r>
          </w:p>
          <w:p>
            <w:pPr>
              <w:numPr>
                <w:ilvl w:val="0"/>
                <w:numId w:val="0"/>
              </w:numPr>
              <w:adjustRightInd w:val="0"/>
              <w:snapToGrid w:val="0"/>
              <w:ind w:leftChars="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2、质量要求：石执行标准：JＢ/Ｔ14685-2011《建设用卵石、碎石》，以及国家、地方相关现行有效法律法规、标准规范及所供应项目的使用要求。符合国家标准及项目使用要求，提供产品检测报告等资料。</w:t>
            </w:r>
          </w:p>
          <w:p>
            <w:pPr>
              <w:numPr>
                <w:ilvl w:val="0"/>
                <w:numId w:val="0"/>
              </w:numPr>
              <w:adjustRightInd w:val="0"/>
              <w:snapToGrid w:val="0"/>
              <w:ind w:leftChars="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3、投标人承诺所送产品均为合法来源，具有合法手续。</w:t>
            </w:r>
          </w:p>
          <w:p>
            <w:pPr>
              <w:numPr>
                <w:ilvl w:val="0"/>
                <w:numId w:val="0"/>
              </w:numPr>
              <w:adjustRightInd w:val="0"/>
              <w:snapToGrid w:val="0"/>
              <w:ind w:leftChars="0"/>
              <w:rPr>
                <w:rFonts w:hint="eastAsia"/>
                <w:lang w:val="en-US" w:eastAsia="zh-CN"/>
              </w:rPr>
            </w:pPr>
            <w:r>
              <w:rPr>
                <w:rFonts w:hint="eastAsia" w:ascii="仿宋" w:hAnsi="仿宋" w:eastAsia="仿宋" w:cs="仿宋"/>
                <w:b/>
                <w:bCs/>
                <w:color w:val="auto"/>
                <w:sz w:val="24"/>
                <w:szCs w:val="24"/>
                <w:lang w:val="en-US" w:eastAsia="zh-CN"/>
              </w:rPr>
              <w:t>4、碎石材料投标人在开标完成后，根据甲方的要求送样检测，（送样次数不超过两次，且送样时间不超过四天）出具检测报告合格后，再与供应商签订合同，如若送样不合格，则甲方取消其中标资格，不予签订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2" w:hRule="atLeast"/>
        </w:trPr>
        <w:tc>
          <w:tcPr>
            <w:tcW w:w="1451"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资格条件</w:t>
            </w:r>
            <w:r>
              <w:rPr>
                <w:rFonts w:hint="eastAsia" w:ascii="仿宋" w:hAnsi="仿宋" w:eastAsia="仿宋" w:cs="仿宋"/>
                <w:b/>
                <w:bCs w:val="0"/>
                <w:color w:val="000000"/>
                <w:sz w:val="24"/>
                <w:szCs w:val="24"/>
              </w:rPr>
              <w:t>要求</w:t>
            </w:r>
          </w:p>
        </w:tc>
        <w:tc>
          <w:tcPr>
            <w:tcW w:w="8612" w:type="dxa"/>
            <w:gridSpan w:val="3"/>
            <w:noWrap w:val="0"/>
            <w:vAlign w:val="top"/>
          </w:tcPr>
          <w:p>
            <w:pPr>
              <w:numPr>
                <w:ilvl w:val="0"/>
                <w:numId w:val="0"/>
              </w:numPr>
              <w:spacing w:line="500" w:lineRule="exact"/>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（一）资格要求</w:t>
            </w:r>
          </w:p>
          <w:p>
            <w:pPr>
              <w:spacing w:line="500" w:lineRule="exact"/>
              <w:jc w:val="left"/>
              <w:rPr>
                <w:rFonts w:hint="eastAsia" w:ascii="仿宋" w:hAnsi="仿宋" w:eastAsia="仿宋" w:cs="仿宋"/>
                <w:sz w:val="24"/>
                <w:szCs w:val="24"/>
                <w:lang w:eastAsia="zh-CN"/>
              </w:rPr>
            </w:pPr>
            <w:r>
              <w:rPr>
                <w:rFonts w:hint="eastAsia" w:ascii="仿宋" w:hAnsi="仿宋" w:eastAsia="仿宋" w:cs="仿宋"/>
                <w:sz w:val="24"/>
                <w:szCs w:val="24"/>
              </w:rPr>
              <w:t>（1）投标人应是经国家工商行政管理部门登记注册，并具有完成本项目供货能力的具有独立的法人资格并持有合法有效的营业执照</w:t>
            </w:r>
            <w:r>
              <w:rPr>
                <w:rFonts w:hint="eastAsia" w:ascii="仿宋" w:hAnsi="仿宋" w:eastAsia="仿宋" w:cs="仿宋"/>
                <w:sz w:val="24"/>
                <w:szCs w:val="24"/>
                <w:lang w:eastAsia="zh-CN"/>
              </w:rPr>
              <w:t>；</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（2）具有良好的商业信誉和健全的财务会计制度；</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（3）具有履行合同所必需的设备和专业技术能力；</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（4）有依法缴纳税收和社会保障资金的良好记录；</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（5）参加本次</w:t>
            </w:r>
            <w:r>
              <w:rPr>
                <w:rFonts w:hint="eastAsia" w:ascii="仿宋" w:hAnsi="仿宋" w:eastAsia="仿宋" w:cs="仿宋"/>
                <w:sz w:val="24"/>
                <w:szCs w:val="24"/>
                <w:lang w:eastAsia="zh-CN"/>
              </w:rPr>
              <w:t>竞争投标</w:t>
            </w:r>
            <w:r>
              <w:rPr>
                <w:rFonts w:hint="eastAsia" w:ascii="仿宋" w:hAnsi="仿宋" w:eastAsia="仿宋" w:cs="仿宋"/>
                <w:sz w:val="24"/>
                <w:szCs w:val="24"/>
              </w:rPr>
              <w:t>前三年内，在经营活动中没有重大违法记录；</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（6）法律、行政法规规定的其他条件。</w:t>
            </w:r>
          </w:p>
          <w:p>
            <w:pPr>
              <w:pStyle w:val="2"/>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（7）本项目参加招投标活动的投标人在前三年内不得具有行贿犯罪记录。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451" w:type="dxa"/>
            <w:noWrap w:val="0"/>
            <w:vAlign w:val="top"/>
          </w:tcPr>
          <w:p>
            <w:pPr>
              <w:spacing w:line="500" w:lineRule="exact"/>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挂网日期</w:t>
            </w:r>
          </w:p>
        </w:tc>
        <w:tc>
          <w:tcPr>
            <w:tcW w:w="8612" w:type="dxa"/>
            <w:gridSpan w:val="3"/>
            <w:noWrap w:val="0"/>
            <w:vAlign w:val="top"/>
          </w:tcPr>
          <w:p>
            <w:pPr>
              <w:spacing w:line="500" w:lineRule="exact"/>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2024年5月29日—2024年6月4日 （北京时间）。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451" w:type="dxa"/>
            <w:noWrap w:val="0"/>
            <w:vAlign w:val="top"/>
          </w:tcPr>
          <w:p>
            <w:pPr>
              <w:spacing w:line="500" w:lineRule="exact"/>
              <w:jc w:val="center"/>
              <w:rPr>
                <w:rFonts w:hint="eastAsia" w:ascii="仿宋" w:hAnsi="仿宋" w:eastAsia="仿宋" w:cs="仿宋"/>
                <w:b/>
                <w:bCs w:val="0"/>
                <w:color w:val="000000"/>
                <w:sz w:val="24"/>
                <w:szCs w:val="24"/>
              </w:rPr>
            </w:pPr>
          </w:p>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报价要求</w:t>
            </w:r>
          </w:p>
        </w:tc>
        <w:tc>
          <w:tcPr>
            <w:tcW w:w="8612" w:type="dxa"/>
            <w:gridSpan w:val="3"/>
            <w:noWrap w:val="0"/>
            <w:vAlign w:val="top"/>
          </w:tcPr>
          <w:p>
            <w:pPr>
              <w:numPr>
                <w:ilvl w:val="0"/>
                <w:numId w:val="0"/>
              </w:numPr>
              <w:shd w:val="clear"/>
              <w:snapToGrid/>
              <w:spacing w:before="0" w:beforeAutospacing="0" w:after="0" w:afterAutospacing="0" w:line="240" w:lineRule="auto"/>
              <w:jc w:val="both"/>
              <w:textAlignment w:val="baseline"/>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1、最高限价（不含税）：</w:t>
            </w:r>
            <w:r>
              <w:rPr>
                <w:rFonts w:hint="eastAsia" w:ascii="仿宋" w:hAnsi="仿宋" w:eastAsia="仿宋" w:cs="仿宋"/>
                <w:b/>
                <w:bCs w:val="0"/>
                <w:color w:val="000000"/>
                <w:sz w:val="24"/>
                <w:szCs w:val="24"/>
                <w:u w:val="single"/>
                <w:lang w:val="en-US" w:eastAsia="zh-CN"/>
              </w:rPr>
              <w:t>180000.00元</w:t>
            </w:r>
            <w:r>
              <w:rPr>
                <w:rFonts w:hint="eastAsia" w:ascii="仿宋" w:hAnsi="仿宋" w:eastAsia="仿宋" w:cs="仿宋"/>
                <w:b/>
                <w:bCs w:val="0"/>
                <w:color w:val="000000"/>
                <w:sz w:val="24"/>
                <w:szCs w:val="24"/>
                <w:u w:val="none"/>
                <w:lang w:val="en-US" w:eastAsia="zh-CN"/>
              </w:rPr>
              <w:t>。</w:t>
            </w:r>
            <w:r>
              <w:rPr>
                <w:rFonts w:hint="eastAsia" w:ascii="仿宋" w:hAnsi="仿宋" w:eastAsia="仿宋" w:cs="仿宋"/>
                <w:b w:val="0"/>
                <w:bCs/>
                <w:color w:val="000000"/>
                <w:sz w:val="24"/>
                <w:szCs w:val="24"/>
                <w:lang w:val="en-US" w:eastAsia="zh-CN"/>
              </w:rPr>
              <w:t>竞价单位自主报价，投标报价不得超过最高限价。超过最高限价,其响应文件按无效处理。</w:t>
            </w:r>
          </w:p>
          <w:p>
            <w:pPr>
              <w:numPr>
                <w:ilvl w:val="0"/>
                <w:numId w:val="2"/>
              </w:numPr>
              <w:autoSpaceDE w:val="0"/>
              <w:autoSpaceDN w:val="0"/>
              <w:snapToGrid w:val="0"/>
              <w:spacing w:line="500" w:lineRule="exact"/>
              <w:ind w:left="0" w:leftChars="0" w:firstLine="0" w:firstLineChars="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rPr>
              <w:t>报价必须按照</w:t>
            </w:r>
            <w:r>
              <w:rPr>
                <w:rFonts w:hint="eastAsia" w:ascii="仿宋" w:hAnsi="仿宋" w:eastAsia="仿宋" w:cs="仿宋"/>
                <w:b w:val="0"/>
                <w:bCs/>
                <w:color w:val="000000"/>
                <w:sz w:val="24"/>
                <w:szCs w:val="24"/>
                <w:lang w:val="en-US" w:eastAsia="zh-CN"/>
              </w:rPr>
              <w:t>采购人</w:t>
            </w:r>
            <w:r>
              <w:rPr>
                <w:rFonts w:hint="eastAsia" w:ascii="仿宋" w:hAnsi="仿宋" w:eastAsia="仿宋" w:cs="仿宋"/>
                <w:b w:val="0"/>
                <w:bCs/>
                <w:color w:val="000000"/>
                <w:sz w:val="24"/>
                <w:szCs w:val="24"/>
              </w:rPr>
              <w:t>提供的</w:t>
            </w:r>
            <w:r>
              <w:rPr>
                <w:rFonts w:hint="eastAsia" w:ascii="仿宋" w:hAnsi="仿宋" w:eastAsia="仿宋" w:cs="仿宋"/>
                <w:b w:val="0"/>
                <w:bCs/>
                <w:color w:val="000000"/>
                <w:sz w:val="24"/>
                <w:szCs w:val="24"/>
                <w:lang w:val="en-US" w:eastAsia="zh-CN"/>
              </w:rPr>
              <w:t>报价清单</w:t>
            </w:r>
            <w:r>
              <w:rPr>
                <w:rFonts w:hint="eastAsia" w:ascii="仿宋" w:hAnsi="仿宋" w:eastAsia="仿宋" w:cs="仿宋"/>
                <w:b w:val="0"/>
                <w:bCs/>
                <w:color w:val="000000"/>
                <w:sz w:val="24"/>
                <w:szCs w:val="24"/>
              </w:rPr>
              <w:t>及其附件要求报价，</w:t>
            </w:r>
            <w:r>
              <w:rPr>
                <w:rFonts w:hint="eastAsia" w:ascii="仿宋" w:hAnsi="仿宋" w:eastAsia="仿宋" w:cs="仿宋"/>
                <w:b w:val="0"/>
                <w:bCs/>
                <w:color w:val="000000"/>
                <w:sz w:val="24"/>
                <w:szCs w:val="24"/>
                <w:lang w:val="en-US" w:eastAsia="zh-CN"/>
              </w:rPr>
              <w:t>竞价</w:t>
            </w:r>
            <w:r>
              <w:rPr>
                <w:rFonts w:hint="eastAsia" w:ascii="仿宋" w:hAnsi="仿宋" w:eastAsia="仿宋" w:cs="仿宋"/>
                <w:b w:val="0"/>
                <w:bCs/>
                <w:color w:val="000000"/>
                <w:sz w:val="24"/>
                <w:szCs w:val="24"/>
              </w:rPr>
              <w:t>单位私自变更内容，甲方</w:t>
            </w:r>
            <w:r>
              <w:rPr>
                <w:rFonts w:hint="eastAsia" w:ascii="仿宋" w:hAnsi="仿宋" w:eastAsia="仿宋" w:cs="仿宋"/>
                <w:b w:val="0"/>
                <w:bCs/>
                <w:color w:val="000000"/>
                <w:sz w:val="24"/>
                <w:szCs w:val="24"/>
                <w:lang w:val="en-US" w:eastAsia="zh-CN"/>
              </w:rPr>
              <w:t>可</w:t>
            </w:r>
            <w:r>
              <w:rPr>
                <w:rFonts w:hint="eastAsia" w:ascii="仿宋" w:hAnsi="仿宋" w:eastAsia="仿宋" w:cs="仿宋"/>
                <w:b w:val="0"/>
                <w:bCs/>
                <w:color w:val="000000"/>
                <w:sz w:val="24"/>
                <w:szCs w:val="24"/>
              </w:rPr>
              <w:t>有权拒绝</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lang w:val="en-US" w:eastAsia="zh-CN"/>
              </w:rPr>
              <w:t>甲方认可的除外</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rPr>
              <w:t>。</w:t>
            </w:r>
          </w:p>
          <w:p>
            <w:pPr>
              <w:numPr>
                <w:ilvl w:val="0"/>
                <w:numId w:val="2"/>
              </w:numPr>
              <w:autoSpaceDE w:val="0"/>
              <w:autoSpaceDN w:val="0"/>
              <w:snapToGrid w:val="0"/>
              <w:spacing w:line="500" w:lineRule="exact"/>
              <w:ind w:left="0" w:leftChars="0" w:firstLine="0" w:firstLineChars="0"/>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报价时：小数点后须保留2位有效数字。</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auto"/>
                <w:sz w:val="24"/>
                <w:szCs w:val="24"/>
                <w:lang w:val="en-US" w:eastAsia="zh-CN"/>
              </w:rPr>
              <w:t>注：最终报价以第一次提供的报价清单</w:t>
            </w:r>
            <w:r>
              <w:rPr>
                <w:rFonts w:hint="eastAsia" w:ascii="仿宋" w:hAnsi="仿宋" w:eastAsia="仿宋" w:cs="仿宋"/>
                <w:b/>
                <w:bCs w:val="0"/>
                <w:color w:val="000000"/>
                <w:sz w:val="24"/>
                <w:szCs w:val="24"/>
                <w:lang w:val="en-US" w:eastAsia="zh-CN"/>
              </w:rPr>
              <w:t>为准，本项目无二次报价。</w:t>
            </w:r>
          </w:p>
          <w:p>
            <w:pPr>
              <w:pStyle w:val="2"/>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451" w:type="dxa"/>
            <w:noWrap w:val="0"/>
            <w:vAlign w:val="top"/>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报价说明</w:t>
            </w:r>
          </w:p>
        </w:tc>
        <w:tc>
          <w:tcPr>
            <w:tcW w:w="8612" w:type="dxa"/>
            <w:gridSpan w:val="3"/>
            <w:noWrap w:val="0"/>
            <w:vAlign w:val="top"/>
          </w:tcPr>
          <w:p>
            <w:pPr>
              <w:keepNext w:val="0"/>
              <w:keepLines w:val="0"/>
              <w:pageBreakBefore w:val="0"/>
              <w:widowControl w:val="0"/>
              <w:numPr>
                <w:ilvl w:val="0"/>
                <w:numId w:val="3"/>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综合单价为材料到场固定不含税单价，包含但不限于材料费、加工费、包装费、运杂费、管理费、利润、安全风险费用、服务费、上下车费、垫资所需的资金占用利息费、售后服务费等抵达甲方指定地点的所有费用）。不论任何因素，在完成末次结算前，甲方除应付货款外，不需再支付其他费用。</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响应文件中报价如果出现计算上或累加上的算术错误，可按以下原则进行修改：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（1）用数字表示的金额和用文字表示的金额不一致，应以文字表示的金额为准。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（2）单价和数量的乘积与总价不一致时，以单价为准，并修正总价。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（3）单价金额小数点有明显错误的，以总价为准，修正单价。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按上述修正错误的方法调整的报价应对竞价单位具有约束力。如果竞价单位不接受修正后的价格，其响应文件无效处理（即废标）。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rPr>
            </w:pPr>
            <w:r>
              <w:rPr>
                <w:rFonts w:hint="eastAsia" w:ascii="仿宋" w:hAnsi="仿宋" w:eastAsia="仿宋" w:cs="仿宋"/>
                <w:b w:val="0"/>
                <w:bCs/>
                <w:color w:val="000000"/>
                <w:sz w:val="24"/>
                <w:szCs w:val="24"/>
                <w:lang w:val="en-US" w:eastAsia="zh-CN"/>
              </w:rPr>
              <w:t>竞价单位确认采取书面且加盖单位公章或者竞价单位授权代表签字的方式。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8" w:hRule="atLeast"/>
        </w:trPr>
        <w:tc>
          <w:tcPr>
            <w:tcW w:w="1451"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响应文件   </w:t>
            </w:r>
          </w:p>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制作要求</w:t>
            </w:r>
          </w:p>
        </w:tc>
        <w:tc>
          <w:tcPr>
            <w:tcW w:w="8612" w:type="dxa"/>
            <w:gridSpan w:val="3"/>
            <w:noWrap w:val="0"/>
            <w:vAlign w:val="top"/>
          </w:tcPr>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竞价单位</w:t>
            </w:r>
            <w:r>
              <w:rPr>
                <w:rFonts w:hint="eastAsia" w:ascii="仿宋" w:hAnsi="仿宋" w:eastAsia="仿宋" w:cs="仿宋"/>
                <w:b/>
                <w:bCs w:val="0"/>
                <w:color w:val="000000"/>
                <w:sz w:val="24"/>
                <w:szCs w:val="24"/>
              </w:rPr>
              <w:t>提供的</w:t>
            </w:r>
            <w:r>
              <w:rPr>
                <w:rFonts w:hint="eastAsia" w:ascii="仿宋" w:hAnsi="仿宋" w:eastAsia="仿宋" w:cs="仿宋"/>
                <w:b/>
                <w:bCs w:val="0"/>
                <w:color w:val="000000"/>
                <w:sz w:val="24"/>
                <w:szCs w:val="24"/>
                <w:lang w:val="en-US" w:eastAsia="zh-CN"/>
              </w:rPr>
              <w:t>响应</w:t>
            </w:r>
            <w:r>
              <w:rPr>
                <w:rFonts w:hint="eastAsia" w:ascii="仿宋" w:hAnsi="仿宋" w:eastAsia="仿宋" w:cs="仿宋"/>
                <w:b/>
                <w:bCs w:val="0"/>
                <w:color w:val="000000"/>
                <w:sz w:val="24"/>
                <w:szCs w:val="24"/>
              </w:rPr>
              <w:t>文件包括：</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1</w:t>
            </w: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响应</w:t>
            </w:r>
            <w:r>
              <w:rPr>
                <w:rFonts w:hint="eastAsia" w:ascii="仿宋" w:hAnsi="仿宋" w:eastAsia="仿宋" w:cs="仿宋"/>
                <w:b/>
                <w:bCs w:val="0"/>
                <w:color w:val="000000"/>
                <w:sz w:val="24"/>
                <w:szCs w:val="24"/>
              </w:rPr>
              <w:t>函</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lang w:eastAsia="zh-CN"/>
              </w:rPr>
            </w:pP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2</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营业执照</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3</w:t>
            </w:r>
            <w:r>
              <w:rPr>
                <w:rFonts w:hint="eastAsia" w:ascii="仿宋" w:hAnsi="仿宋" w:eastAsia="仿宋" w:cs="仿宋"/>
                <w:b/>
                <w:bCs w:val="0"/>
                <w:color w:val="000000"/>
                <w:sz w:val="24"/>
                <w:szCs w:val="24"/>
              </w:rPr>
              <w:t>）承诺函</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4</w:t>
            </w:r>
            <w:r>
              <w:rPr>
                <w:rFonts w:hint="eastAsia" w:ascii="仿宋" w:hAnsi="仿宋" w:eastAsia="仿宋" w:cs="仿宋"/>
                <w:b/>
                <w:bCs w:val="0"/>
                <w:color w:val="000000"/>
                <w:sz w:val="24"/>
                <w:szCs w:val="24"/>
              </w:rPr>
              <w:t>）法定代表人身份证明（适用于法定代表人竞价）</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5</w:t>
            </w:r>
            <w:r>
              <w:rPr>
                <w:rFonts w:hint="eastAsia" w:ascii="仿宋" w:hAnsi="仿宋" w:eastAsia="仿宋" w:cs="仿宋"/>
                <w:b/>
                <w:bCs w:val="0"/>
                <w:color w:val="000000"/>
                <w:sz w:val="24"/>
                <w:szCs w:val="24"/>
              </w:rPr>
              <w:t>）授权委托书</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rPr>
              <w:t>适用于授权委托人竞价</w:t>
            </w:r>
            <w:r>
              <w:rPr>
                <w:rFonts w:hint="eastAsia" w:ascii="仿宋" w:hAnsi="仿宋" w:eastAsia="仿宋" w:cs="仿宋"/>
                <w:b/>
                <w:bCs w:val="0"/>
                <w:color w:val="000000"/>
                <w:sz w:val="24"/>
                <w:szCs w:val="24"/>
                <w:lang w:eastAsia="zh-CN"/>
              </w:rPr>
              <w:t>）</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（6）报价清单</w:t>
            </w:r>
          </w:p>
          <w:p>
            <w:pPr>
              <w:pStyle w:val="2"/>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（7）相关业绩证明（非实质性响应）</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上述组成附件均需加盖公司公章。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1451"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响应文件  </w:t>
            </w: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 密封和标注</w:t>
            </w:r>
          </w:p>
        </w:tc>
        <w:tc>
          <w:tcPr>
            <w:tcW w:w="8612" w:type="dxa"/>
            <w:gridSpan w:val="3"/>
            <w:noWrap w:val="0"/>
            <w:vAlign w:val="top"/>
          </w:tcPr>
          <w:p>
            <w:pPr>
              <w:pStyle w:val="15"/>
              <w:numPr>
                <w:ilvl w:val="1"/>
                <w:numId w:val="0"/>
              </w:numPr>
              <w:ind w:leftChars="0"/>
              <w:rPr>
                <w:rFonts w:hint="eastAsia" w:ascii="仿宋" w:hAnsi="仿宋" w:eastAsia="仿宋" w:cs="仿宋"/>
                <w:b/>
                <w:bCs w:val="0"/>
                <w:color w:val="000000"/>
                <w:kern w:val="2"/>
                <w:sz w:val="24"/>
                <w:szCs w:val="24"/>
                <w:lang w:val="en-US" w:eastAsia="zh-CN" w:bidi="ar-SA"/>
              </w:rPr>
            </w:pPr>
            <w:r>
              <w:rPr>
                <w:rFonts w:hint="eastAsia" w:ascii="仿宋" w:hAnsi="仿宋" w:eastAsia="仿宋" w:cs="仿宋"/>
                <w:b/>
                <w:bCs w:val="0"/>
                <w:color w:val="000000"/>
                <w:kern w:val="2"/>
                <w:sz w:val="24"/>
                <w:szCs w:val="24"/>
                <w:lang w:val="en-US" w:eastAsia="zh-CN" w:bidi="ar-SA"/>
              </w:rPr>
              <w:t>（1）响应文件必须装订，不得散装或者合页装订。响应文件应根据采购人的要求制作，签署、盖章（每一页必须加盖公章），再行密封。</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kern w:val="2"/>
                <w:sz w:val="24"/>
                <w:szCs w:val="24"/>
                <w:lang w:val="en-US" w:eastAsia="zh-CN" w:bidi="ar-SA"/>
              </w:rPr>
              <w:t>（2）未按以上要求进行编制、签署的响应文件，采购人将拒收。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51" w:type="dxa"/>
            <w:noWrap w:val="0"/>
            <w:vAlign w:val="top"/>
          </w:tcPr>
          <w:p>
            <w:pPr>
              <w:keepNext w:val="0"/>
              <w:keepLines w:val="0"/>
              <w:widowControl/>
              <w:suppressLineNumbers w:val="0"/>
              <w:jc w:val="left"/>
              <w:rPr>
                <w:rFonts w:hint="eastAsia" w:ascii="仿宋" w:hAnsi="仿宋" w:eastAsia="仿宋" w:cs="仿宋"/>
                <w:b/>
                <w:bCs w:val="0"/>
                <w:color w:val="000000"/>
                <w:sz w:val="24"/>
                <w:szCs w:val="24"/>
                <w:lang w:val="en-US" w:eastAsia="zh-CN"/>
              </w:rPr>
            </w:pPr>
          </w:p>
          <w:p>
            <w:pPr>
              <w:keepNext w:val="0"/>
              <w:keepLines w:val="0"/>
              <w:widowControl/>
              <w:suppressLineNumbers w:val="0"/>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中标确认方式</w:t>
            </w:r>
          </w:p>
        </w:tc>
        <w:tc>
          <w:tcPr>
            <w:tcW w:w="8612" w:type="dxa"/>
            <w:gridSpan w:val="3"/>
            <w:noWrap w:val="0"/>
            <w:vAlign w:val="top"/>
          </w:tcPr>
          <w:p>
            <w:pPr>
              <w:rPr>
                <w:rFonts w:hint="eastAsia" w:ascii="仿宋" w:hAnsi="仿宋" w:eastAsia="仿宋" w:cs="仿宋"/>
                <w:b/>
                <w:bCs w:val="0"/>
                <w:color w:val="000000"/>
                <w:sz w:val="24"/>
                <w:szCs w:val="24"/>
                <w:lang w:val="en-US" w:eastAsia="zh-CN"/>
              </w:rPr>
            </w:pPr>
            <w:r>
              <w:rPr>
                <w:rFonts w:hint="eastAsia" w:ascii="仿宋" w:hAnsi="仿宋" w:eastAsia="仿宋" w:cs="仿宋"/>
                <w:b w:val="0"/>
                <w:bCs/>
                <w:color w:val="000000"/>
                <w:sz w:val="24"/>
                <w:szCs w:val="24"/>
                <w:lang w:val="en-US" w:eastAsia="zh-CN"/>
              </w:rPr>
              <w:t>1、本项目采用经评审的最低投标价法。按竞价单位的报价进行评审，评审结果以合理经济性的原则，推荐不超过</w:t>
            </w:r>
            <w:r>
              <w:rPr>
                <w:rFonts w:hint="eastAsia" w:ascii="仿宋" w:hAnsi="仿宋" w:eastAsia="仿宋" w:cs="仿宋"/>
                <w:b w:val="0"/>
                <w:bCs/>
                <w:color w:val="000000"/>
                <w:sz w:val="24"/>
                <w:szCs w:val="24"/>
                <w:highlight w:val="none"/>
                <w:lang w:val="en-US" w:eastAsia="zh-CN"/>
              </w:rPr>
              <w:t>3名（含3名）</w:t>
            </w:r>
            <w:r>
              <w:rPr>
                <w:rFonts w:hint="eastAsia" w:ascii="仿宋" w:hAnsi="仿宋" w:eastAsia="仿宋" w:cs="仿宋"/>
                <w:b w:val="0"/>
                <w:bCs/>
                <w:color w:val="000000"/>
                <w:sz w:val="24"/>
                <w:szCs w:val="24"/>
                <w:lang w:val="en-US" w:eastAsia="zh-CN"/>
              </w:rPr>
              <w:t>的中标候选人并出具评审报告。采购人在评审小组推荐的中标候选人名单中确定中标单位，达到优质采购的目的。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51"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变更及漏项新增单价原则</w:t>
            </w:r>
          </w:p>
        </w:tc>
        <w:tc>
          <w:tcPr>
            <w:tcW w:w="8612" w:type="dxa"/>
            <w:gridSpan w:val="3"/>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1、供货金额以实际供货、验收合格的数量为准。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1" w:type="dxa"/>
            <w:noWrap w:val="0"/>
            <w:vAlign w:val="top"/>
          </w:tcPr>
          <w:p>
            <w:pPr>
              <w:spacing w:line="500" w:lineRule="exact"/>
              <w:ind w:left="241" w:hanging="241" w:hangingChars="100"/>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响应文件</w:t>
            </w:r>
          </w:p>
          <w:p>
            <w:pPr>
              <w:spacing w:line="500" w:lineRule="exact"/>
              <w:ind w:left="241" w:hanging="241" w:hangingChars="100"/>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递交</w:t>
            </w:r>
            <w:r>
              <w:rPr>
                <w:rFonts w:hint="eastAsia" w:ascii="仿宋" w:hAnsi="仿宋" w:eastAsia="仿宋" w:cs="仿宋"/>
                <w:b/>
                <w:bCs w:val="0"/>
                <w:color w:val="000000"/>
                <w:sz w:val="24"/>
                <w:szCs w:val="24"/>
              </w:rPr>
              <w:t>时间</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 xml:space="preserve"> 地点</w:t>
            </w:r>
          </w:p>
        </w:tc>
        <w:tc>
          <w:tcPr>
            <w:tcW w:w="8612" w:type="dxa"/>
            <w:gridSpan w:val="3"/>
            <w:noWrap w:val="0"/>
            <w:vAlign w:val="top"/>
          </w:tcPr>
          <w:p>
            <w:pPr>
              <w:numPr>
                <w:ilvl w:val="0"/>
                <w:numId w:val="0"/>
              </w:numPr>
              <w:jc w:val="left"/>
              <w:rPr>
                <w:rFonts w:hint="eastAsia" w:ascii="仿宋" w:hAnsi="仿宋" w:eastAsia="仿宋" w:cs="仿宋"/>
                <w:b/>
                <w:bCs w:val="0"/>
                <w:color w:val="auto"/>
                <w:sz w:val="24"/>
                <w:szCs w:val="24"/>
                <w:lang w:val="en-US" w:eastAsia="zh-CN"/>
              </w:rPr>
            </w:pPr>
            <w:r>
              <w:rPr>
                <w:rFonts w:hint="eastAsia" w:ascii="仿宋" w:hAnsi="仿宋" w:eastAsia="仿宋" w:cs="仿宋"/>
                <w:b/>
                <w:bCs w:val="0"/>
                <w:color w:val="auto"/>
                <w:sz w:val="24"/>
                <w:szCs w:val="24"/>
                <w:lang w:val="en-US" w:eastAsia="zh-CN"/>
              </w:rPr>
              <w:t>★1、本次竞价方式：</w:t>
            </w:r>
            <w:r>
              <w:rPr>
                <w:rFonts w:hint="eastAsia" w:ascii="仿宋" w:hAnsi="仿宋" w:eastAsia="仿宋" w:cs="仿宋"/>
                <w:b/>
                <w:bCs w:val="0"/>
                <w:color w:val="auto"/>
                <w:sz w:val="24"/>
                <w:szCs w:val="24"/>
                <w:u w:val="single"/>
                <w:lang w:val="en-US" w:eastAsia="zh-CN"/>
              </w:rPr>
              <w:t>现场竞价</w:t>
            </w:r>
            <w:r>
              <w:rPr>
                <w:rFonts w:hint="eastAsia" w:ascii="仿宋" w:hAnsi="仿宋" w:eastAsia="仿宋" w:cs="仿宋"/>
                <w:b/>
                <w:bCs w:val="0"/>
                <w:color w:val="auto"/>
                <w:sz w:val="24"/>
                <w:szCs w:val="24"/>
                <w:lang w:val="en-US" w:eastAsia="zh-CN"/>
              </w:rPr>
              <w:t>。</w:t>
            </w:r>
          </w:p>
          <w:p>
            <w:pPr>
              <w:numPr>
                <w:ilvl w:val="0"/>
                <w:numId w:val="0"/>
              </w:numPr>
              <w:jc w:val="left"/>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2、响应文件</w:t>
            </w:r>
            <w:r>
              <w:rPr>
                <w:rFonts w:hint="eastAsia" w:ascii="仿宋" w:hAnsi="仿宋" w:eastAsia="仿宋" w:cs="仿宋"/>
                <w:b w:val="0"/>
                <w:bCs/>
                <w:color w:val="auto"/>
                <w:sz w:val="24"/>
                <w:szCs w:val="24"/>
              </w:rPr>
              <w:t>递交</w:t>
            </w:r>
            <w:r>
              <w:rPr>
                <w:rFonts w:hint="eastAsia" w:ascii="仿宋" w:hAnsi="仿宋" w:eastAsia="仿宋" w:cs="仿宋"/>
                <w:b w:val="0"/>
                <w:bCs/>
                <w:color w:val="auto"/>
                <w:sz w:val="24"/>
                <w:szCs w:val="24"/>
                <w:lang w:val="en-US" w:eastAsia="zh-CN"/>
              </w:rPr>
              <w:t>截止</w:t>
            </w:r>
            <w:r>
              <w:rPr>
                <w:rFonts w:hint="eastAsia" w:ascii="仿宋" w:hAnsi="仿宋" w:eastAsia="仿宋" w:cs="仿宋"/>
                <w:b w:val="0"/>
                <w:bCs/>
                <w:color w:val="auto"/>
                <w:sz w:val="24"/>
                <w:szCs w:val="24"/>
              </w:rPr>
              <w:t>时间</w:t>
            </w:r>
            <w:r>
              <w:rPr>
                <w:rFonts w:hint="eastAsia" w:ascii="仿宋" w:hAnsi="仿宋" w:eastAsia="仿宋" w:cs="仿宋"/>
                <w:b w:val="0"/>
                <w:bCs/>
                <w:color w:val="auto"/>
                <w:sz w:val="24"/>
                <w:szCs w:val="24"/>
                <w:lang w:eastAsia="zh-CN"/>
              </w:rPr>
              <w:t>：</w:t>
            </w:r>
            <w:r>
              <w:rPr>
                <w:rFonts w:hint="eastAsia" w:ascii="仿宋" w:hAnsi="仿宋" w:eastAsia="仿宋" w:cs="仿宋"/>
                <w:b/>
                <w:bCs w:val="0"/>
                <w:color w:val="auto"/>
                <w:sz w:val="24"/>
                <w:szCs w:val="24"/>
                <w:u w:val="single"/>
                <w:lang w:val="en-US" w:eastAsia="zh-CN"/>
              </w:rPr>
              <w:t>2024</w:t>
            </w:r>
            <w:r>
              <w:rPr>
                <w:rFonts w:hint="eastAsia" w:ascii="仿宋" w:hAnsi="仿宋" w:eastAsia="仿宋" w:cs="仿宋"/>
                <w:b/>
                <w:bCs w:val="0"/>
                <w:color w:val="auto"/>
                <w:sz w:val="24"/>
                <w:szCs w:val="24"/>
                <w:lang w:val="en-US" w:eastAsia="zh-CN"/>
              </w:rPr>
              <w:t>年</w:t>
            </w:r>
            <w:r>
              <w:rPr>
                <w:rFonts w:hint="eastAsia" w:ascii="仿宋" w:hAnsi="仿宋" w:eastAsia="仿宋" w:cs="仿宋"/>
                <w:b/>
                <w:bCs w:val="0"/>
                <w:color w:val="auto"/>
                <w:sz w:val="24"/>
                <w:szCs w:val="24"/>
                <w:u w:val="single"/>
                <w:lang w:val="en-US" w:eastAsia="zh-CN"/>
              </w:rPr>
              <w:t xml:space="preserve"> 6</w:t>
            </w:r>
            <w:r>
              <w:rPr>
                <w:rFonts w:hint="eastAsia" w:ascii="仿宋" w:hAnsi="仿宋" w:eastAsia="仿宋" w:cs="仿宋"/>
                <w:b/>
                <w:bCs w:val="0"/>
                <w:color w:val="auto"/>
                <w:sz w:val="24"/>
                <w:szCs w:val="24"/>
                <w:lang w:val="en-US" w:eastAsia="zh-CN"/>
              </w:rPr>
              <w:t>月</w:t>
            </w:r>
            <w:r>
              <w:rPr>
                <w:rFonts w:hint="eastAsia" w:ascii="仿宋" w:hAnsi="仿宋" w:eastAsia="仿宋" w:cs="仿宋"/>
                <w:b/>
                <w:bCs w:val="0"/>
                <w:color w:val="auto"/>
                <w:sz w:val="24"/>
                <w:szCs w:val="24"/>
                <w:u w:val="single"/>
                <w:lang w:val="en-US" w:eastAsia="zh-CN"/>
              </w:rPr>
              <w:t>4</w:t>
            </w:r>
            <w:r>
              <w:rPr>
                <w:rFonts w:hint="eastAsia" w:ascii="仿宋" w:hAnsi="仿宋" w:eastAsia="仿宋" w:cs="仿宋"/>
                <w:b/>
                <w:bCs w:val="0"/>
                <w:color w:val="auto"/>
                <w:sz w:val="24"/>
                <w:szCs w:val="24"/>
                <w:lang w:val="en-US" w:eastAsia="zh-CN"/>
              </w:rPr>
              <w:t>日</w:t>
            </w:r>
            <w:r>
              <w:rPr>
                <w:rFonts w:hint="eastAsia" w:ascii="仿宋" w:hAnsi="仿宋" w:eastAsia="仿宋" w:cs="仿宋"/>
                <w:b/>
                <w:bCs w:val="0"/>
                <w:color w:val="auto"/>
                <w:sz w:val="24"/>
                <w:szCs w:val="24"/>
                <w:u w:val="single"/>
                <w:lang w:val="en-US" w:eastAsia="zh-CN"/>
              </w:rPr>
              <w:t>11</w:t>
            </w:r>
            <w:r>
              <w:rPr>
                <w:rFonts w:hint="eastAsia" w:ascii="仿宋" w:hAnsi="仿宋" w:eastAsia="仿宋" w:cs="仿宋"/>
                <w:b/>
                <w:bCs w:val="0"/>
                <w:color w:val="auto"/>
                <w:sz w:val="24"/>
                <w:szCs w:val="24"/>
                <w:u w:val="none"/>
                <w:lang w:val="en-US" w:eastAsia="zh-CN"/>
              </w:rPr>
              <w:t>时</w:t>
            </w:r>
            <w:r>
              <w:rPr>
                <w:rFonts w:hint="eastAsia" w:ascii="仿宋" w:hAnsi="仿宋" w:eastAsia="仿宋" w:cs="仿宋"/>
                <w:b/>
                <w:bCs w:val="0"/>
                <w:color w:val="auto"/>
                <w:sz w:val="24"/>
                <w:szCs w:val="24"/>
                <w:u w:val="single"/>
                <w:lang w:val="en-US" w:eastAsia="zh-CN"/>
              </w:rPr>
              <w:t>00</w:t>
            </w:r>
            <w:r>
              <w:rPr>
                <w:rFonts w:hint="eastAsia" w:ascii="仿宋" w:hAnsi="仿宋" w:eastAsia="仿宋" w:cs="仿宋"/>
                <w:b/>
                <w:bCs w:val="0"/>
                <w:color w:val="auto"/>
                <w:sz w:val="24"/>
                <w:szCs w:val="24"/>
                <w:u w:val="none"/>
                <w:lang w:val="en-US" w:eastAsia="zh-CN"/>
              </w:rPr>
              <w:t>分</w:t>
            </w:r>
            <w:r>
              <w:rPr>
                <w:rFonts w:hint="eastAsia" w:ascii="仿宋" w:hAnsi="仿宋" w:eastAsia="仿宋" w:cs="仿宋"/>
                <w:b/>
                <w:bCs w:val="0"/>
                <w:color w:val="auto"/>
                <w:sz w:val="24"/>
                <w:szCs w:val="24"/>
              </w:rPr>
              <w:t>（北京时间）</w:t>
            </w:r>
            <w:r>
              <w:rPr>
                <w:rFonts w:hint="eastAsia" w:ascii="仿宋" w:hAnsi="仿宋" w:eastAsia="仿宋" w:cs="仿宋"/>
                <w:b w:val="0"/>
                <w:bCs/>
                <w:color w:val="auto"/>
                <w:sz w:val="24"/>
                <w:szCs w:val="24"/>
                <w:lang w:val="en-US" w:eastAsia="zh-CN"/>
              </w:rPr>
              <w:t xml:space="preserve">。 </w:t>
            </w:r>
          </w:p>
          <w:p>
            <w:pPr>
              <w:numPr>
                <w:ilvl w:val="0"/>
                <w:numId w:val="0"/>
              </w:numPr>
              <w:jc w:val="left"/>
              <w:rPr>
                <w:rFonts w:hint="default" w:ascii="仿宋" w:hAnsi="仿宋" w:eastAsia="仿宋" w:cs="仿宋"/>
                <w:b w:val="0"/>
                <w:bCs/>
                <w:color w:val="000000"/>
                <w:sz w:val="24"/>
                <w:szCs w:val="24"/>
                <w:lang w:val="en-US" w:eastAsia="zh-CN"/>
              </w:rPr>
            </w:pPr>
            <w:r>
              <w:rPr>
                <w:rFonts w:hint="eastAsia" w:ascii="仿宋" w:hAnsi="仿宋" w:eastAsia="仿宋" w:cs="仿宋"/>
                <w:b/>
                <w:bCs w:val="0"/>
                <w:color w:val="auto"/>
                <w:sz w:val="24"/>
                <w:szCs w:val="24"/>
                <w:lang w:val="en-US" w:eastAsia="zh-CN"/>
              </w:rPr>
              <w:t>3、响应文件递交地点：雅安城投供应链有限公司（雅安市雨城区北环东路100号）    二楼党群活动室。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451" w:type="dxa"/>
            <w:noWrap w:val="0"/>
            <w:vAlign w:val="top"/>
          </w:tcPr>
          <w:p>
            <w:pPr>
              <w:spacing w:line="500" w:lineRule="exact"/>
              <w:jc w:val="center"/>
              <w:rPr>
                <w:rFonts w:hint="eastAsia" w:ascii="仿宋" w:hAnsi="仿宋" w:eastAsia="仿宋" w:cs="仿宋"/>
                <w:b/>
                <w:bCs w:val="0"/>
                <w:color w:val="000000"/>
                <w:sz w:val="24"/>
                <w:szCs w:val="24"/>
                <w:lang w:val="en-US" w:eastAsia="zh-CN"/>
              </w:rPr>
            </w:pP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付款方式</w:t>
            </w:r>
          </w:p>
        </w:tc>
        <w:tc>
          <w:tcPr>
            <w:tcW w:w="8612" w:type="dxa"/>
            <w:gridSpan w:val="3"/>
            <w:noWrap w:val="0"/>
            <w:vAlign w:val="top"/>
          </w:tcPr>
          <w:p>
            <w:pPr>
              <w:numPr>
                <w:ilvl w:val="0"/>
                <w:numId w:val="4"/>
              </w:numPr>
              <w:rPr>
                <w:rFonts w:hint="default" w:ascii="仿宋" w:hAnsi="仿宋" w:eastAsia="仿宋" w:cs="仿宋"/>
                <w:b/>
                <w:bCs w:val="0"/>
                <w:color w:val="auto"/>
                <w:sz w:val="24"/>
                <w:szCs w:val="24"/>
                <w:u w:val="none"/>
                <w:lang w:val="en-US" w:eastAsia="zh-CN"/>
              </w:rPr>
            </w:pPr>
            <w:r>
              <w:rPr>
                <w:rFonts w:hint="eastAsia" w:ascii="仿宋" w:hAnsi="仿宋" w:eastAsia="仿宋" w:cs="仿宋"/>
                <w:b/>
                <w:bCs w:val="0"/>
                <w:color w:val="auto"/>
                <w:sz w:val="24"/>
                <w:szCs w:val="24"/>
                <w:lang w:val="en-US" w:eastAsia="zh-CN"/>
              </w:rPr>
              <w:t>付款方式：</w:t>
            </w:r>
            <w:r>
              <w:rPr>
                <w:rFonts w:hint="eastAsia" w:ascii="仿宋" w:hAnsi="仿宋" w:eastAsia="仿宋" w:cs="仿宋"/>
                <w:b/>
                <w:bCs w:val="0"/>
                <w:color w:val="auto"/>
                <w:sz w:val="24"/>
                <w:szCs w:val="24"/>
                <w:u w:val="none"/>
                <w:lang w:val="en-US" w:eastAsia="zh-CN"/>
              </w:rPr>
              <w:t>按月付款。</w:t>
            </w:r>
          </w:p>
          <w:p>
            <w:pPr>
              <w:numPr>
                <w:ilvl w:val="0"/>
                <w:numId w:val="0"/>
              </w:numPr>
              <w:rPr>
                <w:rFonts w:hint="default"/>
                <w:lang w:val="en-US" w:eastAsia="zh-CN"/>
              </w:rPr>
            </w:pPr>
            <w:r>
              <w:rPr>
                <w:rFonts w:hint="eastAsia" w:ascii="仿宋" w:hAnsi="仿宋" w:eastAsia="仿宋" w:cs="仿宋"/>
                <w:b/>
                <w:bCs w:val="0"/>
                <w:color w:val="auto"/>
                <w:sz w:val="24"/>
                <w:szCs w:val="24"/>
                <w:lang w:val="en-US" w:eastAsia="zh-CN"/>
              </w:rPr>
              <w:t>甲乙双方约定每月20号至25号核对上月20号至本月19号的供货量并办理结算（经双方验收合格并共同签字确认、按合同约定提供所有有效结算票据、乙方开具结算金额核对无误的供货量100%发票），甲方于办理结算后的10日内结清应付货款的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51" w:type="dxa"/>
            <w:noWrap w:val="0"/>
            <w:vAlign w:val="top"/>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支付方式</w:t>
            </w:r>
          </w:p>
        </w:tc>
        <w:tc>
          <w:tcPr>
            <w:tcW w:w="8612" w:type="dxa"/>
            <w:gridSpan w:val="3"/>
            <w:noWrap w:val="0"/>
            <w:vAlign w:val="top"/>
          </w:tcPr>
          <w:p>
            <w:pPr>
              <w:pStyle w:val="2"/>
              <w:rPr>
                <w:rFonts w:hint="default"/>
                <w:lang w:val="en-US" w:eastAsia="zh-CN"/>
              </w:rPr>
            </w:pPr>
            <w:r>
              <w:rPr>
                <w:rFonts w:hint="eastAsia" w:ascii="仿宋" w:hAnsi="仿宋" w:eastAsia="仿宋" w:cs="仿宋"/>
                <w:b/>
                <w:bCs w:val="0"/>
                <w:color w:val="auto"/>
                <w:sz w:val="24"/>
                <w:szCs w:val="24"/>
                <w:lang w:val="en-US" w:eastAsia="zh-CN"/>
              </w:rPr>
              <w:t>1、支付方式：银行转账。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451" w:type="dxa"/>
            <w:noWrap w:val="0"/>
            <w:vAlign w:val="top"/>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合同签订</w:t>
            </w:r>
          </w:p>
        </w:tc>
        <w:tc>
          <w:tcPr>
            <w:tcW w:w="8612" w:type="dxa"/>
            <w:gridSpan w:val="3"/>
            <w:noWrap w:val="0"/>
            <w:vAlign w:val="top"/>
          </w:tcPr>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中标单位在收到采购人发出的《中标通知书》后，应在规定的时间内与采购人签订采购合同。由于中标单位的原因逾期未与采购人签订采购合同的，将视为放弃中标，取消其中标资格并将按相关规定进行处理。</w:t>
            </w:r>
          </w:p>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2、采购人不得向中标单位提出任何不合理的要求，作为签订合同的条件，不得与中标单位私下订立背离合同实质性内容的任何协议，所签订的合同不得对竞价函和中标单位响应文件作实质性修改。</w:t>
            </w:r>
          </w:p>
          <w:p>
            <w:pPr>
              <w:pageBreakBefore w:val="0"/>
              <w:kinsoku/>
              <w:overflowPunct/>
              <w:topLinePunct w:val="0"/>
              <w:autoSpaceDE/>
              <w:autoSpaceDN/>
              <w:bidi w:val="0"/>
              <w:spacing w:line="560" w:lineRule="exact"/>
              <w:rPr>
                <w:rFonts w:hint="eastAsia" w:ascii="仿宋" w:hAnsi="仿宋" w:eastAsia="仿宋" w:cs="仿宋"/>
                <w:b/>
                <w:bCs w:val="0"/>
                <w:color w:val="auto"/>
                <w:sz w:val="24"/>
                <w:szCs w:val="24"/>
                <w:lang w:val="en-US" w:eastAsia="zh-CN"/>
              </w:rPr>
            </w:pPr>
            <w:r>
              <w:rPr>
                <w:rFonts w:hint="eastAsia" w:ascii="仿宋" w:hAnsi="仿宋" w:eastAsia="仿宋" w:cs="仿宋"/>
                <w:b w:val="0"/>
                <w:bCs/>
                <w:color w:val="000000"/>
                <w:sz w:val="24"/>
                <w:szCs w:val="24"/>
                <w:lang w:val="en-US" w:eastAsia="zh-CN"/>
              </w:rPr>
              <w:t>3、中标单位因不可抗力原因不能履行采购合同或放弃中标的，采购人可以与排在中标人之后第一位的中标候选人签订采购合同，以此类推。也可以选择重新采购。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451"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廉洁要求</w:t>
            </w:r>
          </w:p>
        </w:tc>
        <w:tc>
          <w:tcPr>
            <w:tcW w:w="8612" w:type="dxa"/>
            <w:gridSpan w:val="3"/>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要求供应商公开、公平、公正参与本次采购（报价、采购），过程如有围标、串标、陪标、行贿、等行为发生，雅安城投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有限公司将按照下列规定处理供应商：</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（1）已中</w:t>
            </w:r>
            <w:r>
              <w:rPr>
                <w:rFonts w:hint="eastAsia" w:ascii="仿宋" w:hAnsi="仿宋" w:eastAsia="仿宋" w:cs="仿宋"/>
                <w:b w:val="0"/>
                <w:bCs/>
                <w:color w:val="000000"/>
                <w:sz w:val="24"/>
                <w:szCs w:val="24"/>
                <w:lang w:val="en-US" w:eastAsia="zh-CN"/>
              </w:rPr>
              <w:t>标</w:t>
            </w:r>
            <w:r>
              <w:rPr>
                <w:rFonts w:hint="eastAsia" w:ascii="仿宋" w:hAnsi="仿宋" w:eastAsia="仿宋" w:cs="仿宋"/>
                <w:b w:val="0"/>
                <w:bCs/>
                <w:color w:val="000000"/>
                <w:sz w:val="24"/>
                <w:szCs w:val="24"/>
              </w:rPr>
              <w:t>的，中</w:t>
            </w:r>
            <w:r>
              <w:rPr>
                <w:rFonts w:hint="eastAsia" w:ascii="仿宋" w:hAnsi="仿宋" w:eastAsia="仿宋" w:cs="仿宋"/>
                <w:b w:val="0"/>
                <w:bCs/>
                <w:color w:val="000000"/>
                <w:sz w:val="24"/>
                <w:szCs w:val="24"/>
                <w:lang w:val="en-US" w:eastAsia="zh-CN"/>
              </w:rPr>
              <w:t>标</w:t>
            </w:r>
            <w:r>
              <w:rPr>
                <w:rFonts w:hint="eastAsia" w:ascii="仿宋" w:hAnsi="仿宋" w:eastAsia="仿宋" w:cs="仿宋"/>
                <w:b w:val="0"/>
                <w:bCs/>
                <w:color w:val="000000"/>
                <w:sz w:val="24"/>
                <w:szCs w:val="24"/>
              </w:rPr>
              <w:t>无效，并没收相关保证金（如有）。已签订合同的，雅安城投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有限公司有权解除合同，并没收相关保证金（如有），还需按合同其他约定承担导致合同终止的违约责任，同时雅安城投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有限公司可对违规方单位采取必要措施（包括暂停支付与我司相关合作项目的所有应付账款，或通过司法途径向供方追偿由此造成雅安城投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有限公司的一切经济及商业损失）。</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（2）雅安城投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有限公司有权可通过诉讼方式向违规供方主张权利。</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（3）雅安城投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有限公司有权将违规单位列入雅安城投公司的</w:t>
            </w:r>
            <w:r>
              <w:rPr>
                <w:rFonts w:hint="eastAsia" w:ascii="仿宋" w:hAnsi="仿宋" w:eastAsia="仿宋" w:cs="仿宋"/>
                <w:b w:val="0"/>
                <w:bCs/>
                <w:color w:val="000000"/>
                <w:sz w:val="24"/>
                <w:szCs w:val="24"/>
                <w:lang w:val="en-US" w:eastAsia="zh-CN"/>
              </w:rPr>
              <w:t>不良供应商</w:t>
            </w:r>
            <w:r>
              <w:rPr>
                <w:rFonts w:hint="eastAsia" w:ascii="仿宋" w:hAnsi="仿宋" w:eastAsia="仿宋" w:cs="仿宋"/>
                <w:b w:val="0"/>
                <w:bCs/>
                <w:color w:val="000000"/>
                <w:sz w:val="24"/>
                <w:szCs w:val="24"/>
              </w:rPr>
              <w:t>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451"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利害关系     供应商处理</w:t>
            </w:r>
          </w:p>
        </w:tc>
        <w:tc>
          <w:tcPr>
            <w:tcW w:w="8612" w:type="dxa"/>
            <w:gridSpan w:val="3"/>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单位负责人为同一人或者存在直接控股、管理关系的不同供应商不得参加同一合同下的采购项目。否则，其响应文件作为无效处理。</w:t>
            </w:r>
          </w:p>
        </w:tc>
      </w:tr>
    </w:tbl>
    <w:p>
      <w:pPr>
        <w:jc w:val="both"/>
        <w:outlineLvl w:val="1"/>
        <w:rPr>
          <w:rFonts w:hint="eastAsia" w:ascii="仿宋" w:hAnsi="仿宋" w:eastAsia="仿宋" w:cs="仿宋"/>
          <w:color w:val="000000"/>
          <w:sz w:val="24"/>
          <w:szCs w:val="24"/>
        </w:rPr>
      </w:pPr>
    </w:p>
    <w:sectPr>
      <w:headerReference r:id="rId3" w:type="default"/>
      <w:footerReference r:id="rId4" w:type="default"/>
      <w:footnotePr>
        <w:pos w:val="beneathText"/>
      </w:footnotePr>
      <w:pgSz w:w="11905" w:h="16837"/>
      <w:pgMar w:top="1332" w:right="1361" w:bottom="1332" w:left="136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宋体" w:hAnsi="宋体"/>
      </w:rP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hint="eastAsia" w:ascii="宋体" w:hAnsi="宋体"/>
        <w:kern w:val="0"/>
        <w:szCs w:val="21"/>
      </w:rPr>
      <w:t xml:space="preserve"> 页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1C15F0"/>
    <w:multiLevelType w:val="singleLevel"/>
    <w:tmpl w:val="951C15F0"/>
    <w:lvl w:ilvl="0" w:tentative="0">
      <w:start w:val="1"/>
      <w:numFmt w:val="decimal"/>
      <w:suff w:val="space"/>
      <w:lvlText w:val="%1、"/>
      <w:lvlJc w:val="left"/>
    </w:lvl>
  </w:abstractNum>
  <w:abstractNum w:abstractNumId="1">
    <w:nsid w:val="0000000A"/>
    <w:multiLevelType w:val="multilevel"/>
    <w:tmpl w:val="0000000A"/>
    <w:lvl w:ilvl="0" w:tentative="0">
      <w:start w:val="1"/>
      <w:numFmt w:val="decimal"/>
      <w:lvlText w:val="%1."/>
      <w:lvlJc w:val="left"/>
      <w:pPr>
        <w:tabs>
          <w:tab w:val="left" w:pos="420"/>
        </w:tabs>
        <w:ind w:left="430" w:hanging="430"/>
      </w:pPr>
      <w:rPr>
        <w:rFonts w:hint="eastAsia"/>
      </w:rPr>
    </w:lvl>
    <w:lvl w:ilvl="1" w:tentative="0">
      <w:start w:val="1"/>
      <w:numFmt w:val="decimal"/>
      <w:pStyle w:val="15"/>
      <w:lvlText w:val="%1.%2"/>
      <w:lvlJc w:val="left"/>
      <w:pPr>
        <w:tabs>
          <w:tab w:val="left" w:pos="842"/>
        </w:tabs>
        <w:ind w:left="842" w:hanging="700"/>
      </w:pPr>
      <w:rPr>
        <w:rFonts w:hint="eastAsia"/>
      </w:rPr>
    </w:lvl>
    <w:lvl w:ilvl="2" w:tentative="0">
      <w:start w:val="1"/>
      <w:numFmt w:val="decimal"/>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2">
    <w:nsid w:val="135C8049"/>
    <w:multiLevelType w:val="singleLevel"/>
    <w:tmpl w:val="135C8049"/>
    <w:lvl w:ilvl="0" w:tentative="0">
      <w:start w:val="1"/>
      <w:numFmt w:val="decimal"/>
      <w:suff w:val="nothing"/>
      <w:lvlText w:val="%1、"/>
      <w:lvlJc w:val="left"/>
    </w:lvl>
  </w:abstractNum>
  <w:abstractNum w:abstractNumId="3">
    <w:nsid w:val="2D70F5E9"/>
    <w:multiLevelType w:val="singleLevel"/>
    <w:tmpl w:val="2D70F5E9"/>
    <w:lvl w:ilvl="0" w:tentative="0">
      <w:start w:val="1"/>
      <w:numFmt w:val="decimal"/>
      <w:suff w:val="nothing"/>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pos w:val="beneathText"/>
  </w:foot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2MzBlZDhlYWNkNTU2NTcxY2QwN2NmMDM4NGI1NzYifQ=="/>
  </w:docVars>
  <w:rsids>
    <w:rsidRoot w:val="00000000"/>
    <w:rsid w:val="00475304"/>
    <w:rsid w:val="0083050D"/>
    <w:rsid w:val="00844285"/>
    <w:rsid w:val="008C4773"/>
    <w:rsid w:val="00A55301"/>
    <w:rsid w:val="00CA7EEA"/>
    <w:rsid w:val="00FF0B6A"/>
    <w:rsid w:val="017354BE"/>
    <w:rsid w:val="01831488"/>
    <w:rsid w:val="01DD59FB"/>
    <w:rsid w:val="020735E1"/>
    <w:rsid w:val="021C139C"/>
    <w:rsid w:val="02921645"/>
    <w:rsid w:val="02B70580"/>
    <w:rsid w:val="02BF340E"/>
    <w:rsid w:val="030D350D"/>
    <w:rsid w:val="03215A31"/>
    <w:rsid w:val="03233F98"/>
    <w:rsid w:val="035D3297"/>
    <w:rsid w:val="038A7E04"/>
    <w:rsid w:val="03B504A3"/>
    <w:rsid w:val="041F054D"/>
    <w:rsid w:val="045E1BB5"/>
    <w:rsid w:val="047425B6"/>
    <w:rsid w:val="049F5EA2"/>
    <w:rsid w:val="04CE3D21"/>
    <w:rsid w:val="04E15802"/>
    <w:rsid w:val="04F15CAC"/>
    <w:rsid w:val="05052822"/>
    <w:rsid w:val="05114EDC"/>
    <w:rsid w:val="05126090"/>
    <w:rsid w:val="05253B7D"/>
    <w:rsid w:val="0544022B"/>
    <w:rsid w:val="05D45367"/>
    <w:rsid w:val="0650130C"/>
    <w:rsid w:val="06583770"/>
    <w:rsid w:val="06796A2D"/>
    <w:rsid w:val="069F33E9"/>
    <w:rsid w:val="06A80318"/>
    <w:rsid w:val="06BC02D5"/>
    <w:rsid w:val="06C70D2A"/>
    <w:rsid w:val="071B07B5"/>
    <w:rsid w:val="073267E9"/>
    <w:rsid w:val="076C72BA"/>
    <w:rsid w:val="07702E6D"/>
    <w:rsid w:val="07933443"/>
    <w:rsid w:val="08036534"/>
    <w:rsid w:val="0826621F"/>
    <w:rsid w:val="085F33CA"/>
    <w:rsid w:val="0A002AF6"/>
    <w:rsid w:val="0A0633F8"/>
    <w:rsid w:val="0A526E6E"/>
    <w:rsid w:val="0A6E493C"/>
    <w:rsid w:val="0B01399E"/>
    <w:rsid w:val="0B174AE8"/>
    <w:rsid w:val="0B1B2F10"/>
    <w:rsid w:val="0B220922"/>
    <w:rsid w:val="0B5B1AAE"/>
    <w:rsid w:val="0B647BA1"/>
    <w:rsid w:val="0B966410"/>
    <w:rsid w:val="0BC22757"/>
    <w:rsid w:val="0BC358B3"/>
    <w:rsid w:val="0BEC07AD"/>
    <w:rsid w:val="0C0C0C7F"/>
    <w:rsid w:val="0CE51C08"/>
    <w:rsid w:val="0D204675"/>
    <w:rsid w:val="0D3761E6"/>
    <w:rsid w:val="0D4265AA"/>
    <w:rsid w:val="0D737F1F"/>
    <w:rsid w:val="0DB25F8E"/>
    <w:rsid w:val="0DEC4366"/>
    <w:rsid w:val="0E744C83"/>
    <w:rsid w:val="0EA53794"/>
    <w:rsid w:val="0EB86015"/>
    <w:rsid w:val="0ECA158C"/>
    <w:rsid w:val="0EE04D7C"/>
    <w:rsid w:val="0F0A6D3C"/>
    <w:rsid w:val="0F564A4F"/>
    <w:rsid w:val="10620F9A"/>
    <w:rsid w:val="10994EC9"/>
    <w:rsid w:val="11371515"/>
    <w:rsid w:val="113F0EDA"/>
    <w:rsid w:val="11965BC6"/>
    <w:rsid w:val="11CC653F"/>
    <w:rsid w:val="11EA026F"/>
    <w:rsid w:val="11EC57E6"/>
    <w:rsid w:val="121511E1"/>
    <w:rsid w:val="12324728"/>
    <w:rsid w:val="126B20EE"/>
    <w:rsid w:val="13021765"/>
    <w:rsid w:val="136968E1"/>
    <w:rsid w:val="137633C1"/>
    <w:rsid w:val="13AE0697"/>
    <w:rsid w:val="13C12E43"/>
    <w:rsid w:val="13C51E0C"/>
    <w:rsid w:val="140E7C96"/>
    <w:rsid w:val="147F0B94"/>
    <w:rsid w:val="14DC1911"/>
    <w:rsid w:val="14E44553"/>
    <w:rsid w:val="158F246E"/>
    <w:rsid w:val="15A83398"/>
    <w:rsid w:val="165D4F05"/>
    <w:rsid w:val="16620F50"/>
    <w:rsid w:val="1686640D"/>
    <w:rsid w:val="16DD5993"/>
    <w:rsid w:val="17126D66"/>
    <w:rsid w:val="1720040C"/>
    <w:rsid w:val="174B5395"/>
    <w:rsid w:val="1763654B"/>
    <w:rsid w:val="176D19FF"/>
    <w:rsid w:val="177570BB"/>
    <w:rsid w:val="179148A6"/>
    <w:rsid w:val="179E57D5"/>
    <w:rsid w:val="17D85D90"/>
    <w:rsid w:val="17F84A4C"/>
    <w:rsid w:val="18534811"/>
    <w:rsid w:val="18546479"/>
    <w:rsid w:val="18675F4B"/>
    <w:rsid w:val="188C65D3"/>
    <w:rsid w:val="18A03075"/>
    <w:rsid w:val="18AD12D5"/>
    <w:rsid w:val="18FE5B38"/>
    <w:rsid w:val="19532B19"/>
    <w:rsid w:val="19C534ED"/>
    <w:rsid w:val="19E9247F"/>
    <w:rsid w:val="1A314705"/>
    <w:rsid w:val="1A37660E"/>
    <w:rsid w:val="1A626F8D"/>
    <w:rsid w:val="1A845156"/>
    <w:rsid w:val="1ACF330A"/>
    <w:rsid w:val="1AE0625F"/>
    <w:rsid w:val="1B096967"/>
    <w:rsid w:val="1B0A3EAC"/>
    <w:rsid w:val="1BAF4E0B"/>
    <w:rsid w:val="1BE76355"/>
    <w:rsid w:val="1C243C3B"/>
    <w:rsid w:val="1C384E5A"/>
    <w:rsid w:val="1C9B0240"/>
    <w:rsid w:val="1C9C2643"/>
    <w:rsid w:val="1CE32D75"/>
    <w:rsid w:val="1D0C28B4"/>
    <w:rsid w:val="1D0E5DB7"/>
    <w:rsid w:val="1D4A019B"/>
    <w:rsid w:val="1DC510B2"/>
    <w:rsid w:val="1DDB32DF"/>
    <w:rsid w:val="1E6C66F7"/>
    <w:rsid w:val="1F51312D"/>
    <w:rsid w:val="1F5A6FB2"/>
    <w:rsid w:val="1F6D6B9B"/>
    <w:rsid w:val="1F9600A2"/>
    <w:rsid w:val="1FD74FD0"/>
    <w:rsid w:val="200A7EAB"/>
    <w:rsid w:val="201B383C"/>
    <w:rsid w:val="2031215C"/>
    <w:rsid w:val="207C25DC"/>
    <w:rsid w:val="20D14264"/>
    <w:rsid w:val="20EA2C10"/>
    <w:rsid w:val="20EA738C"/>
    <w:rsid w:val="20F14799"/>
    <w:rsid w:val="21160882"/>
    <w:rsid w:val="21472397"/>
    <w:rsid w:val="216B497A"/>
    <w:rsid w:val="21AD1BF7"/>
    <w:rsid w:val="21DA4716"/>
    <w:rsid w:val="21E0264C"/>
    <w:rsid w:val="21FF09D5"/>
    <w:rsid w:val="22467649"/>
    <w:rsid w:val="22653833"/>
    <w:rsid w:val="22B175FF"/>
    <w:rsid w:val="22EE0D5B"/>
    <w:rsid w:val="23D20CE0"/>
    <w:rsid w:val="23E634F2"/>
    <w:rsid w:val="2423153B"/>
    <w:rsid w:val="24BE74B6"/>
    <w:rsid w:val="24C7636B"/>
    <w:rsid w:val="253F062B"/>
    <w:rsid w:val="25C0407C"/>
    <w:rsid w:val="25D303E8"/>
    <w:rsid w:val="25E441BB"/>
    <w:rsid w:val="25E677DB"/>
    <w:rsid w:val="267C2231"/>
    <w:rsid w:val="26962DDB"/>
    <w:rsid w:val="26A11396"/>
    <w:rsid w:val="2701248A"/>
    <w:rsid w:val="271D04C4"/>
    <w:rsid w:val="273F7D71"/>
    <w:rsid w:val="27554102"/>
    <w:rsid w:val="27A11A00"/>
    <w:rsid w:val="27A32A9C"/>
    <w:rsid w:val="27BF5A1F"/>
    <w:rsid w:val="27C97CD5"/>
    <w:rsid w:val="287F42D0"/>
    <w:rsid w:val="28D7460F"/>
    <w:rsid w:val="28FE5FB3"/>
    <w:rsid w:val="2948144B"/>
    <w:rsid w:val="296B15FF"/>
    <w:rsid w:val="29772E93"/>
    <w:rsid w:val="299F384F"/>
    <w:rsid w:val="29BB3FC4"/>
    <w:rsid w:val="29C95561"/>
    <w:rsid w:val="29E9242B"/>
    <w:rsid w:val="2A1928DB"/>
    <w:rsid w:val="2A1A5F20"/>
    <w:rsid w:val="2A7D127A"/>
    <w:rsid w:val="2A9E10F7"/>
    <w:rsid w:val="2ACE6CC8"/>
    <w:rsid w:val="2B275DB5"/>
    <w:rsid w:val="2B523154"/>
    <w:rsid w:val="2B7B2CD7"/>
    <w:rsid w:val="2BFC773A"/>
    <w:rsid w:val="2C732BFC"/>
    <w:rsid w:val="2C7A1B9F"/>
    <w:rsid w:val="2CBC5838"/>
    <w:rsid w:val="2CF72E55"/>
    <w:rsid w:val="2D154F28"/>
    <w:rsid w:val="2D3F3249"/>
    <w:rsid w:val="2D5C441A"/>
    <w:rsid w:val="2D73499D"/>
    <w:rsid w:val="2D7F4BB7"/>
    <w:rsid w:val="2E0979F4"/>
    <w:rsid w:val="2E0B3C17"/>
    <w:rsid w:val="2F340201"/>
    <w:rsid w:val="2F475B9D"/>
    <w:rsid w:val="2F8C268B"/>
    <w:rsid w:val="2F912AF0"/>
    <w:rsid w:val="2FC32F68"/>
    <w:rsid w:val="301A79AB"/>
    <w:rsid w:val="30217FCA"/>
    <w:rsid w:val="30347DA4"/>
    <w:rsid w:val="30AA4608"/>
    <w:rsid w:val="30AE1C6C"/>
    <w:rsid w:val="30D71134"/>
    <w:rsid w:val="30EA07CC"/>
    <w:rsid w:val="30FD526E"/>
    <w:rsid w:val="311567A1"/>
    <w:rsid w:val="31216728"/>
    <w:rsid w:val="317177AC"/>
    <w:rsid w:val="31A43590"/>
    <w:rsid w:val="31A812D2"/>
    <w:rsid w:val="32A4684C"/>
    <w:rsid w:val="32C41357"/>
    <w:rsid w:val="32C71C2C"/>
    <w:rsid w:val="32D379FB"/>
    <w:rsid w:val="32DB3574"/>
    <w:rsid w:val="331039D5"/>
    <w:rsid w:val="335334BF"/>
    <w:rsid w:val="33835B53"/>
    <w:rsid w:val="33F507CF"/>
    <w:rsid w:val="345B087E"/>
    <w:rsid w:val="34D32B73"/>
    <w:rsid w:val="35121EA0"/>
    <w:rsid w:val="35AF16C3"/>
    <w:rsid w:val="36273F67"/>
    <w:rsid w:val="36394BEF"/>
    <w:rsid w:val="366672CF"/>
    <w:rsid w:val="36705660"/>
    <w:rsid w:val="36931098"/>
    <w:rsid w:val="3696421B"/>
    <w:rsid w:val="36D1697E"/>
    <w:rsid w:val="3781113B"/>
    <w:rsid w:val="37C705CC"/>
    <w:rsid w:val="37DC1CD5"/>
    <w:rsid w:val="38042A02"/>
    <w:rsid w:val="380E3E07"/>
    <w:rsid w:val="383407C4"/>
    <w:rsid w:val="38356245"/>
    <w:rsid w:val="38D812D2"/>
    <w:rsid w:val="38E452E6"/>
    <w:rsid w:val="38EF30F5"/>
    <w:rsid w:val="39663F4D"/>
    <w:rsid w:val="39B54215"/>
    <w:rsid w:val="39F20CC8"/>
    <w:rsid w:val="39F86D61"/>
    <w:rsid w:val="3A040A3F"/>
    <w:rsid w:val="3A887993"/>
    <w:rsid w:val="3AA46CD1"/>
    <w:rsid w:val="3AAC46D0"/>
    <w:rsid w:val="3AC8077D"/>
    <w:rsid w:val="3B1874C8"/>
    <w:rsid w:val="3B2F1426"/>
    <w:rsid w:val="3B3742B4"/>
    <w:rsid w:val="3B38436E"/>
    <w:rsid w:val="3B410447"/>
    <w:rsid w:val="3BD45FF4"/>
    <w:rsid w:val="3C566C8A"/>
    <w:rsid w:val="3C975BCF"/>
    <w:rsid w:val="3C9C5ED7"/>
    <w:rsid w:val="3CC83746"/>
    <w:rsid w:val="3CF22653"/>
    <w:rsid w:val="3D06102C"/>
    <w:rsid w:val="3D0B3A11"/>
    <w:rsid w:val="3D1126DA"/>
    <w:rsid w:val="3D212EDB"/>
    <w:rsid w:val="3D217658"/>
    <w:rsid w:val="3D2F21F1"/>
    <w:rsid w:val="3D3F6F8E"/>
    <w:rsid w:val="3D664AA9"/>
    <w:rsid w:val="3DD863C0"/>
    <w:rsid w:val="3E3A59A8"/>
    <w:rsid w:val="3E81631A"/>
    <w:rsid w:val="3ED42521"/>
    <w:rsid w:val="3F1C50AD"/>
    <w:rsid w:val="3F4D5267"/>
    <w:rsid w:val="3FA6268D"/>
    <w:rsid w:val="3FAC2F13"/>
    <w:rsid w:val="401D5D3B"/>
    <w:rsid w:val="403703F1"/>
    <w:rsid w:val="40795178"/>
    <w:rsid w:val="409C408B"/>
    <w:rsid w:val="412F10C8"/>
    <w:rsid w:val="415F7756"/>
    <w:rsid w:val="416C231C"/>
    <w:rsid w:val="418238EE"/>
    <w:rsid w:val="42014610"/>
    <w:rsid w:val="421A1D78"/>
    <w:rsid w:val="425132C0"/>
    <w:rsid w:val="426A7579"/>
    <w:rsid w:val="42BB357B"/>
    <w:rsid w:val="43165F50"/>
    <w:rsid w:val="43B12268"/>
    <w:rsid w:val="43CF10BE"/>
    <w:rsid w:val="43F67691"/>
    <w:rsid w:val="44494618"/>
    <w:rsid w:val="445D7CFA"/>
    <w:rsid w:val="446F6056"/>
    <w:rsid w:val="449C102A"/>
    <w:rsid w:val="44BD3BD6"/>
    <w:rsid w:val="45DA3042"/>
    <w:rsid w:val="4646138E"/>
    <w:rsid w:val="464F1487"/>
    <w:rsid w:val="46DE0ED1"/>
    <w:rsid w:val="47080B5C"/>
    <w:rsid w:val="472E5BBF"/>
    <w:rsid w:val="47834B64"/>
    <w:rsid w:val="479931AE"/>
    <w:rsid w:val="47BE5573"/>
    <w:rsid w:val="47E250E6"/>
    <w:rsid w:val="48A37CB9"/>
    <w:rsid w:val="48B91E5D"/>
    <w:rsid w:val="48E87129"/>
    <w:rsid w:val="490F4DEA"/>
    <w:rsid w:val="492A0E97"/>
    <w:rsid w:val="49AA15A3"/>
    <w:rsid w:val="49E75788"/>
    <w:rsid w:val="49F91409"/>
    <w:rsid w:val="4A161D99"/>
    <w:rsid w:val="4A1B6221"/>
    <w:rsid w:val="4A3B4F8C"/>
    <w:rsid w:val="4A6B4506"/>
    <w:rsid w:val="4A8F08F3"/>
    <w:rsid w:val="4AAC461E"/>
    <w:rsid w:val="4ACE4BEE"/>
    <w:rsid w:val="4AEF721B"/>
    <w:rsid w:val="4AFA3691"/>
    <w:rsid w:val="4B0B13AD"/>
    <w:rsid w:val="4B410375"/>
    <w:rsid w:val="4B5E7B32"/>
    <w:rsid w:val="4B7B4EE4"/>
    <w:rsid w:val="4C147660"/>
    <w:rsid w:val="4C2E4987"/>
    <w:rsid w:val="4C6562E6"/>
    <w:rsid w:val="4CC82987"/>
    <w:rsid w:val="4CE36A34"/>
    <w:rsid w:val="4D0F1DAD"/>
    <w:rsid w:val="4D151ABA"/>
    <w:rsid w:val="4D4963D8"/>
    <w:rsid w:val="4DD9505C"/>
    <w:rsid w:val="4E0A479A"/>
    <w:rsid w:val="4E6A7B35"/>
    <w:rsid w:val="4EDE7C89"/>
    <w:rsid w:val="4EEA223F"/>
    <w:rsid w:val="4F3007F7"/>
    <w:rsid w:val="4F39377E"/>
    <w:rsid w:val="4F4A4635"/>
    <w:rsid w:val="4F6A4F5A"/>
    <w:rsid w:val="4F6B6973"/>
    <w:rsid w:val="4F716C20"/>
    <w:rsid w:val="4F9E0E2B"/>
    <w:rsid w:val="4FB819D5"/>
    <w:rsid w:val="500927E1"/>
    <w:rsid w:val="50290A0F"/>
    <w:rsid w:val="50394DF5"/>
    <w:rsid w:val="50C61B92"/>
    <w:rsid w:val="50D133DB"/>
    <w:rsid w:val="513B5867"/>
    <w:rsid w:val="51881C50"/>
    <w:rsid w:val="51AF7912"/>
    <w:rsid w:val="52214A5D"/>
    <w:rsid w:val="52622C38"/>
    <w:rsid w:val="52821107"/>
    <w:rsid w:val="5285086E"/>
    <w:rsid w:val="528F7BA4"/>
    <w:rsid w:val="52903990"/>
    <w:rsid w:val="52C36155"/>
    <w:rsid w:val="52C74B5B"/>
    <w:rsid w:val="52EB4E2E"/>
    <w:rsid w:val="530A434B"/>
    <w:rsid w:val="532064EF"/>
    <w:rsid w:val="53C122EA"/>
    <w:rsid w:val="53D7279A"/>
    <w:rsid w:val="54074C88"/>
    <w:rsid w:val="5425031B"/>
    <w:rsid w:val="54A40077"/>
    <w:rsid w:val="54BA6AA3"/>
    <w:rsid w:val="54DC2048"/>
    <w:rsid w:val="54E161C8"/>
    <w:rsid w:val="54EC7014"/>
    <w:rsid w:val="5511700B"/>
    <w:rsid w:val="554271C4"/>
    <w:rsid w:val="55432CF1"/>
    <w:rsid w:val="55545189"/>
    <w:rsid w:val="55563F10"/>
    <w:rsid w:val="55A41A91"/>
    <w:rsid w:val="55EE0C0B"/>
    <w:rsid w:val="56BC7B6F"/>
    <w:rsid w:val="56DF6C95"/>
    <w:rsid w:val="56F2514B"/>
    <w:rsid w:val="576158FB"/>
    <w:rsid w:val="5774562F"/>
    <w:rsid w:val="580544D9"/>
    <w:rsid w:val="580738AF"/>
    <w:rsid w:val="581E561D"/>
    <w:rsid w:val="584E6E8C"/>
    <w:rsid w:val="5872092A"/>
    <w:rsid w:val="58762D79"/>
    <w:rsid w:val="594B44CE"/>
    <w:rsid w:val="59871F4D"/>
    <w:rsid w:val="5A5907CA"/>
    <w:rsid w:val="5A5E4C52"/>
    <w:rsid w:val="5AC4067B"/>
    <w:rsid w:val="5ADA679A"/>
    <w:rsid w:val="5B9836D5"/>
    <w:rsid w:val="5BA22089"/>
    <w:rsid w:val="5BCD5945"/>
    <w:rsid w:val="5BCF546A"/>
    <w:rsid w:val="5BEA2363"/>
    <w:rsid w:val="5C55730B"/>
    <w:rsid w:val="5C78171D"/>
    <w:rsid w:val="5CA65E11"/>
    <w:rsid w:val="5CCB4D4C"/>
    <w:rsid w:val="5E0B78D6"/>
    <w:rsid w:val="5EB3635A"/>
    <w:rsid w:val="5EB757F1"/>
    <w:rsid w:val="5EF97F23"/>
    <w:rsid w:val="5F355273"/>
    <w:rsid w:val="5F646C0E"/>
    <w:rsid w:val="5F781AB8"/>
    <w:rsid w:val="5FA32F55"/>
    <w:rsid w:val="5FB15B47"/>
    <w:rsid w:val="5FD101F1"/>
    <w:rsid w:val="6045177F"/>
    <w:rsid w:val="60787079"/>
    <w:rsid w:val="60D67A67"/>
    <w:rsid w:val="60FE0F34"/>
    <w:rsid w:val="61254671"/>
    <w:rsid w:val="615A5099"/>
    <w:rsid w:val="615C160D"/>
    <w:rsid w:val="616B161C"/>
    <w:rsid w:val="617A4C05"/>
    <w:rsid w:val="625C68EC"/>
    <w:rsid w:val="627057BC"/>
    <w:rsid w:val="62872FB3"/>
    <w:rsid w:val="62A96623"/>
    <w:rsid w:val="62C83A1C"/>
    <w:rsid w:val="6303037E"/>
    <w:rsid w:val="63041F5D"/>
    <w:rsid w:val="632815F1"/>
    <w:rsid w:val="63DA2CBD"/>
    <w:rsid w:val="63FA510E"/>
    <w:rsid w:val="641039FE"/>
    <w:rsid w:val="644E4B1D"/>
    <w:rsid w:val="647372DB"/>
    <w:rsid w:val="64EC4A56"/>
    <w:rsid w:val="64ED1AE8"/>
    <w:rsid w:val="653C0B5F"/>
    <w:rsid w:val="6580295A"/>
    <w:rsid w:val="65827499"/>
    <w:rsid w:val="65C2756A"/>
    <w:rsid w:val="66495BDD"/>
    <w:rsid w:val="66AA6C33"/>
    <w:rsid w:val="66E724DE"/>
    <w:rsid w:val="66E80E2A"/>
    <w:rsid w:val="67092797"/>
    <w:rsid w:val="671578AF"/>
    <w:rsid w:val="67957DFD"/>
    <w:rsid w:val="67A94890"/>
    <w:rsid w:val="67CF6CDD"/>
    <w:rsid w:val="67F66B9D"/>
    <w:rsid w:val="69046F0B"/>
    <w:rsid w:val="69194579"/>
    <w:rsid w:val="692E7D33"/>
    <w:rsid w:val="6936532B"/>
    <w:rsid w:val="6937082E"/>
    <w:rsid w:val="69701C8D"/>
    <w:rsid w:val="699975CE"/>
    <w:rsid w:val="69B95994"/>
    <w:rsid w:val="69BD7058"/>
    <w:rsid w:val="69EA2328"/>
    <w:rsid w:val="6A085C17"/>
    <w:rsid w:val="6A8B7E5B"/>
    <w:rsid w:val="6AB22299"/>
    <w:rsid w:val="6AD06D26"/>
    <w:rsid w:val="6AD20B92"/>
    <w:rsid w:val="6ADE2DB2"/>
    <w:rsid w:val="6AE43D6D"/>
    <w:rsid w:val="6B333AEC"/>
    <w:rsid w:val="6B6C6197"/>
    <w:rsid w:val="6BFF7183"/>
    <w:rsid w:val="6C19354C"/>
    <w:rsid w:val="6CD50C9B"/>
    <w:rsid w:val="6CE931BD"/>
    <w:rsid w:val="6D0257DA"/>
    <w:rsid w:val="6D0A36F2"/>
    <w:rsid w:val="6DA97D78"/>
    <w:rsid w:val="6DE74955"/>
    <w:rsid w:val="6E4224F5"/>
    <w:rsid w:val="6E573394"/>
    <w:rsid w:val="6E740745"/>
    <w:rsid w:val="6EAD21BF"/>
    <w:rsid w:val="6EF35130"/>
    <w:rsid w:val="6F1C0BDB"/>
    <w:rsid w:val="6F352D82"/>
    <w:rsid w:val="6F5E47A3"/>
    <w:rsid w:val="6FC078E5"/>
    <w:rsid w:val="704509C1"/>
    <w:rsid w:val="705C7D03"/>
    <w:rsid w:val="7079158C"/>
    <w:rsid w:val="70980188"/>
    <w:rsid w:val="7127166C"/>
    <w:rsid w:val="717B51BA"/>
    <w:rsid w:val="718A6651"/>
    <w:rsid w:val="72305957"/>
    <w:rsid w:val="72453989"/>
    <w:rsid w:val="728819D0"/>
    <w:rsid w:val="72C05B3A"/>
    <w:rsid w:val="72D95EEB"/>
    <w:rsid w:val="730114D3"/>
    <w:rsid w:val="730E33D2"/>
    <w:rsid w:val="733E6DC5"/>
    <w:rsid w:val="733F3BA1"/>
    <w:rsid w:val="735402C3"/>
    <w:rsid w:val="73B2313C"/>
    <w:rsid w:val="73C43C15"/>
    <w:rsid w:val="73D93DA0"/>
    <w:rsid w:val="73EC4FBF"/>
    <w:rsid w:val="74850B4C"/>
    <w:rsid w:val="754526AC"/>
    <w:rsid w:val="75653527"/>
    <w:rsid w:val="756722AD"/>
    <w:rsid w:val="75933FCD"/>
    <w:rsid w:val="75953045"/>
    <w:rsid w:val="75FD0222"/>
    <w:rsid w:val="76124539"/>
    <w:rsid w:val="76BF646F"/>
    <w:rsid w:val="76CF057A"/>
    <w:rsid w:val="76DF0815"/>
    <w:rsid w:val="770A0384"/>
    <w:rsid w:val="771C4DF6"/>
    <w:rsid w:val="772E7150"/>
    <w:rsid w:val="775C1F10"/>
    <w:rsid w:val="77A6699A"/>
    <w:rsid w:val="78581280"/>
    <w:rsid w:val="792B4B56"/>
    <w:rsid w:val="7A013C4D"/>
    <w:rsid w:val="7B9B6ED9"/>
    <w:rsid w:val="7C7D30F3"/>
    <w:rsid w:val="7C9F3284"/>
    <w:rsid w:val="7CA3658B"/>
    <w:rsid w:val="7D0F0FB9"/>
    <w:rsid w:val="7D1367C2"/>
    <w:rsid w:val="7D300C2D"/>
    <w:rsid w:val="7DA939D5"/>
    <w:rsid w:val="7DCB29F1"/>
    <w:rsid w:val="7E294F89"/>
    <w:rsid w:val="7E5B31DA"/>
    <w:rsid w:val="7E7F3E8A"/>
    <w:rsid w:val="7EA0044B"/>
    <w:rsid w:val="7ECC4792"/>
    <w:rsid w:val="7F5027ED"/>
    <w:rsid w:val="7F6C211D"/>
    <w:rsid w:val="7F712D22"/>
    <w:rsid w:val="7F7A5DC4"/>
    <w:rsid w:val="7FAE0608"/>
    <w:rsid w:val="7FDC23D1"/>
    <w:rsid w:val="7FDC5C54"/>
    <w:rsid w:val="7FF43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Body Text Indent"/>
    <w:basedOn w:val="1"/>
    <w:next w:val="1"/>
    <w:qFormat/>
    <w:uiPriority w:val="0"/>
    <w:pPr>
      <w:spacing w:after="120"/>
      <w:ind w:left="420" w:leftChars="200"/>
    </w:pPr>
  </w:style>
  <w:style w:type="paragraph" w:styleId="4">
    <w:name w:val="toc 5"/>
    <w:basedOn w:val="1"/>
    <w:next w:val="1"/>
    <w:qFormat/>
    <w:uiPriority w:val="39"/>
    <w:pPr>
      <w:ind w:left="720"/>
      <w:jc w:val="left"/>
    </w:pPr>
    <w:rPr>
      <w:rFonts w:ascii="Times New Roman" w:hAnsi="Times New Roman" w:eastAsia="宋体" w:cs="Times New Roman"/>
      <w:sz w:val="18"/>
      <w:szCs w:val="20"/>
    </w:rPr>
  </w:style>
  <w:style w:type="paragraph" w:styleId="5">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6">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2"/>
    <w:basedOn w:val="3"/>
    <w:qFormat/>
    <w:uiPriority w:val="0"/>
    <w:pPr>
      <w:ind w:firstLine="200" w:firstLineChars="200"/>
    </w:pPr>
  </w:style>
  <w:style w:type="character" w:styleId="11">
    <w:name w:val="page number"/>
    <w:basedOn w:val="12"/>
    <w:qFormat/>
    <w:uiPriority w:val="0"/>
  </w:style>
  <w:style w:type="character" w:customStyle="1" w:styleId="12">
    <w:name w:val="默认段落字体1"/>
    <w:qFormat/>
    <w:uiPriority w:val="0"/>
  </w:style>
  <w:style w:type="character" w:styleId="13">
    <w:name w:val="Hyperlink"/>
    <w:basedOn w:val="10"/>
    <w:qFormat/>
    <w:uiPriority w:val="0"/>
    <w:rPr>
      <w:color w:val="0000FF"/>
      <w:u w:val="single"/>
    </w:rPr>
  </w:style>
  <w:style w:type="paragraph" w:customStyle="1" w:styleId="14">
    <w:name w:val="列出段落11"/>
    <w:basedOn w:val="1"/>
    <w:qFormat/>
    <w:uiPriority w:val="34"/>
    <w:pPr>
      <w:ind w:firstLine="420" w:firstLineChars="200"/>
    </w:pPr>
    <w:rPr>
      <w:rFonts w:ascii="Calibri" w:hAnsi="Calibri"/>
      <w:szCs w:val="22"/>
    </w:rPr>
  </w:style>
  <w:style w:type="paragraph" w:customStyle="1" w:styleId="15">
    <w:name w:val="(符号)四标题1.1"/>
    <w:basedOn w:val="1"/>
    <w:qFormat/>
    <w:uiPriority w:val="0"/>
    <w:pPr>
      <w:numPr>
        <w:ilvl w:val="1"/>
        <w:numId w:val="1"/>
      </w:numPr>
      <w:tabs>
        <w:tab w:val="left" w:pos="420"/>
        <w:tab w:val="left" w:pos="1180"/>
      </w:tabs>
      <w:spacing w:line="500" w:lineRule="exact"/>
    </w:pPr>
    <w:rPr>
      <w:rFonts w:ascii="宋体" w:hAnsi="宋体"/>
      <w:color w:val="000000"/>
      <w:kern w:val="0"/>
      <w:sz w:val="24"/>
      <w:szCs w:val="20"/>
    </w:rPr>
  </w:style>
  <w:style w:type="paragraph" w:customStyle="1" w:styleId="16">
    <w:name w:val="Default"/>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1645</Words>
  <Characters>1750</Characters>
  <Lines>0</Lines>
  <Paragraphs>0</Paragraphs>
  <TotalTime>0</TotalTime>
  <ScaleCrop>false</ScaleCrop>
  <LinksUpToDate>false</LinksUpToDate>
  <CharactersWithSpaces>1783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小源atom</cp:lastModifiedBy>
  <dcterms:modified xsi:type="dcterms:W3CDTF">2024-05-29T02:03:10Z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commondata">
    <vt:lpwstr>eyJoZGlkIjoiOGE0YWM2YTgzNDZmMDI4NzlmYmU4NWQ2ZDE5YmFmY2UifQ==</vt:lpwstr>
  </property>
  <property fmtid="{D5CDD505-2E9C-101B-9397-08002B2CF9AE}" pid="4" name="ICV">
    <vt:lpwstr>330D27E2D85B4418B68ED49DC50B8E8B_13</vt:lpwstr>
  </property>
</Properties>
</file>