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312" w:beforeAutospacing="0" w:after="156" w:afterAutospacing="0" w:line="380" w:lineRule="exact"/>
        <w:ind w:firstLine="1662" w:firstLineChars="460"/>
        <w:jc w:val="center"/>
        <w:textAlignment w:val="baseline"/>
        <w:rPr>
          <w:rFonts w:hint="eastAsia" w:ascii="仿宋" w:hAnsi="仿宋" w:eastAsia="仿宋" w:cs="仿宋"/>
          <w:b/>
          <w:bCs/>
          <w:i w:val="0"/>
          <w:caps w:val="0"/>
          <w:spacing w:val="0"/>
          <w:w w:val="100"/>
          <w:sz w:val="36"/>
          <w:szCs w:val="36"/>
        </w:rPr>
      </w:pPr>
    </w:p>
    <w:p>
      <w:pPr>
        <w:spacing w:line="500" w:lineRule="exact"/>
        <w:ind w:left="2882" w:leftChars="684" w:hanging="1446" w:hangingChars="4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：雅安城投供应链有限公司碎石采购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446" w:firstLineChars="4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法定代表人或其委托代理人签字或盖章：</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（1）响应函   </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5"/>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color w:val="000000"/>
          <w:sz w:val="28"/>
          <w:szCs w:val="28"/>
          <w:lang w:val="en-US" w:eastAsia="zh-CN"/>
        </w:rPr>
        <w:t>或</w:t>
      </w:r>
      <w:r>
        <w:rPr>
          <w:rFonts w:hint="eastAsia" w:ascii="仿宋" w:hAnsi="仿宋" w:eastAsia="仿宋" w:cs="仿宋"/>
          <w:color w:val="000000"/>
          <w:sz w:val="28"/>
          <w:szCs w:val="28"/>
        </w:rPr>
        <w:t>盖单）</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highlight w:val="none"/>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bookmarkStart w:id="1" w:name="_Toc5385"/>
      <w:r>
        <w:rPr>
          <w:rFonts w:hint="eastAsia" w:ascii="仿宋" w:hAnsi="仿宋" w:eastAsia="仿宋" w:cs="仿宋"/>
          <w:color w:val="000000"/>
          <w:sz w:val="28"/>
          <w:szCs w:val="28"/>
          <w:lang w:eastAsia="zh-CN"/>
        </w:rPr>
        <w:t>投标人</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bookmarkEnd w:id="1"/>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ageBreakBefore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rPr>
      </w:pPr>
      <w:r>
        <w:rPr>
          <w:rFonts w:hint="eastAsia" w:ascii="仿宋" w:hAnsi="仿宋" w:eastAsia="仿宋" w:cs="仿宋"/>
          <w:color w:val="000000"/>
          <w:sz w:val="28"/>
          <w:szCs w:val="28"/>
          <w:lang w:val="en-US" w:eastAsia="zh-CN"/>
        </w:rPr>
        <w:t>（8）未被列入失信被执行人。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我</w:t>
      </w:r>
      <w:r>
        <w:rPr>
          <w:rFonts w:hint="eastAsia" w:ascii="仿宋" w:hAnsi="仿宋" w:eastAsia="仿宋" w:cs="仿宋"/>
          <w:color w:val="000000"/>
          <w:sz w:val="28"/>
          <w:szCs w:val="28"/>
        </w:rPr>
        <w:t>公司对上述承诺的</w:t>
      </w:r>
      <w:r>
        <w:rPr>
          <w:rFonts w:hint="eastAsia" w:ascii="仿宋" w:hAnsi="仿宋" w:eastAsia="仿宋" w:cs="仿宋"/>
          <w:color w:val="000000"/>
          <w:sz w:val="28"/>
          <w:szCs w:val="28"/>
          <w:lang w:val="en-US" w:eastAsia="zh-CN"/>
        </w:rPr>
        <w:t>内容事项</w:t>
      </w:r>
      <w:r>
        <w:rPr>
          <w:rFonts w:hint="eastAsia" w:ascii="仿宋" w:hAnsi="仿宋" w:eastAsia="仿宋" w:cs="仿宋"/>
          <w:color w:val="000000"/>
          <w:sz w:val="28"/>
          <w:szCs w:val="28"/>
        </w:rPr>
        <w:t>真实性负责，如经查实上述承诺的内容事项存在虚假，将自行承担由</w:t>
      </w:r>
      <w:r>
        <w:rPr>
          <w:rFonts w:hint="eastAsia" w:ascii="仿宋" w:eastAsia="仿宋" w:cs="仿宋"/>
          <w:color w:val="000000"/>
          <w:sz w:val="28"/>
          <w:szCs w:val="28"/>
          <w:lang w:bidi="ar-SA"/>
        </w:rPr>
        <w:t>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color w:val="000000"/>
          <w:sz w:val="28"/>
          <w:szCs w:val="28"/>
          <w:lang w:val="en-US" w:eastAsia="zh-CN"/>
        </w:rPr>
        <w:t>或</w:t>
      </w:r>
      <w:r>
        <w:rPr>
          <w:rFonts w:hint="eastAsia" w:ascii="仿宋" w:hAnsi="仿宋" w:eastAsia="仿宋" w:cs="仿宋"/>
          <w:color w:val="000000"/>
          <w:sz w:val="28"/>
          <w:szCs w:val="28"/>
        </w:rPr>
        <w:t>盖单）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lang w:val="en-US" w:eastAsia="zh-CN"/>
        </w:rPr>
        <w:t>或</w:t>
      </w:r>
      <w:r>
        <w:rPr>
          <w:rFonts w:hint="eastAsia" w:ascii="仿宋" w:hAnsi="仿宋" w:eastAsia="仿宋" w:cs="仿宋"/>
          <w:color w:val="000000"/>
          <w:sz w:val="28"/>
          <w:szCs w:val="28"/>
        </w:rPr>
        <w:t>盖单：</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color w:val="000000"/>
          <w:sz w:val="28"/>
          <w:szCs w:val="28"/>
          <w:lang w:val="en-US" w:eastAsia="zh-CN"/>
        </w:rPr>
        <w:t>或</w:t>
      </w:r>
      <w:r>
        <w:rPr>
          <w:rFonts w:hint="eastAsia" w:ascii="仿宋" w:hAnsi="仿宋" w:eastAsia="仿宋" w:cs="仿宋"/>
          <w:color w:val="000000"/>
          <w:sz w:val="28"/>
          <w:szCs w:val="28"/>
        </w:rPr>
        <w:t>盖单）</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color w:val="000000"/>
          <w:sz w:val="28"/>
          <w:szCs w:val="28"/>
          <w:lang w:val="en-US" w:eastAsia="zh-CN"/>
        </w:rPr>
        <w:t>或</w:t>
      </w:r>
      <w:r>
        <w:rPr>
          <w:rFonts w:hint="eastAsia" w:ascii="仿宋" w:hAnsi="仿宋" w:eastAsia="仿宋" w:cs="仿宋"/>
          <w:color w:val="000000"/>
          <w:sz w:val="28"/>
          <w:szCs w:val="28"/>
        </w:rPr>
        <w:t>盖单）</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tbl>
      <w:tblPr>
        <w:tblStyle w:val="10"/>
        <w:tblpPr w:leftFromText="180" w:rightFromText="180" w:vertAnchor="text" w:horzAnchor="page" w:tblpX="794" w:tblpY="483"/>
        <w:tblOverlap w:val="never"/>
        <w:tblW w:w="10795" w:type="dxa"/>
        <w:tblInd w:w="0" w:type="dxa"/>
        <w:tblLayout w:type="fixed"/>
        <w:tblCellMar>
          <w:top w:w="0" w:type="dxa"/>
          <w:left w:w="0" w:type="dxa"/>
          <w:bottom w:w="0" w:type="dxa"/>
          <w:right w:w="0" w:type="dxa"/>
        </w:tblCellMar>
      </w:tblPr>
      <w:tblGrid>
        <w:gridCol w:w="538"/>
        <w:gridCol w:w="879"/>
        <w:gridCol w:w="1174"/>
        <w:gridCol w:w="804"/>
        <w:gridCol w:w="1173"/>
        <w:gridCol w:w="1691"/>
        <w:gridCol w:w="1800"/>
        <w:gridCol w:w="1732"/>
        <w:gridCol w:w="1004"/>
      </w:tblGrid>
      <w:tr>
        <w:tblPrEx>
          <w:tblCellMar>
            <w:top w:w="0" w:type="dxa"/>
            <w:left w:w="0" w:type="dxa"/>
            <w:bottom w:w="0" w:type="dxa"/>
            <w:right w:w="0" w:type="dxa"/>
          </w:tblCellMar>
        </w:tblPrEx>
        <w:trPr>
          <w:trHeight w:val="1039" w:hRule="atLeast"/>
        </w:trPr>
        <w:tc>
          <w:tcPr>
            <w:tcW w:w="538"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序号</w:t>
            </w:r>
          </w:p>
        </w:tc>
        <w:tc>
          <w:tcPr>
            <w:tcW w:w="879"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2"/>
                <w:szCs w:val="22"/>
                <w:lang w:bidi="ar"/>
              </w:rPr>
            </w:pPr>
            <w:r>
              <w:rPr>
                <w:rFonts w:hint="eastAsia" w:ascii="仿宋" w:hAnsi="仿宋" w:eastAsia="仿宋" w:cs="仿宋"/>
                <w:b/>
                <w:color w:val="000000"/>
                <w:kern w:val="0"/>
                <w:sz w:val="22"/>
                <w:szCs w:val="22"/>
                <w:lang w:bidi="ar"/>
              </w:rPr>
              <w:t>材料</w:t>
            </w:r>
          </w:p>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lang w:bidi="ar"/>
              </w:rPr>
              <w:t>名称</w:t>
            </w:r>
          </w:p>
        </w:tc>
        <w:tc>
          <w:tcPr>
            <w:tcW w:w="117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
                <w:color w:val="000000"/>
                <w:sz w:val="22"/>
                <w:szCs w:val="22"/>
                <w:lang w:val="en-US" w:eastAsia="zh-CN"/>
              </w:rPr>
            </w:pPr>
            <w:r>
              <w:rPr>
                <w:rFonts w:hint="eastAsia" w:ascii="仿宋" w:hAnsi="仿宋" w:eastAsia="仿宋" w:cs="仿宋"/>
                <w:b/>
                <w:color w:val="000000"/>
                <w:kern w:val="0"/>
                <w:sz w:val="22"/>
                <w:szCs w:val="22"/>
                <w:lang w:bidi="ar"/>
              </w:rPr>
              <w:t>规格</w:t>
            </w:r>
            <w:r>
              <w:rPr>
                <w:rFonts w:hint="eastAsia" w:ascii="仿宋" w:hAnsi="仿宋" w:eastAsia="仿宋" w:cs="仿宋"/>
                <w:b/>
                <w:color w:val="000000"/>
                <w:kern w:val="0"/>
                <w:sz w:val="22"/>
                <w:szCs w:val="22"/>
                <w:lang w:val="en-US" w:eastAsia="zh-CN" w:bidi="ar"/>
              </w:rPr>
              <w:t>参数</w:t>
            </w:r>
          </w:p>
        </w:tc>
        <w:tc>
          <w:tcPr>
            <w:tcW w:w="80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lang w:bidi="ar"/>
              </w:rPr>
              <w:t>单位</w:t>
            </w:r>
          </w:p>
        </w:tc>
        <w:tc>
          <w:tcPr>
            <w:tcW w:w="11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tabs>
                <w:tab w:val="left" w:pos="459"/>
              </w:tabs>
              <w:jc w:val="center"/>
              <w:textAlignment w:val="center"/>
              <w:rPr>
                <w:rFonts w:hint="eastAsia"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数量</w:t>
            </w:r>
          </w:p>
          <w:p>
            <w:pPr>
              <w:widowControl/>
              <w:tabs>
                <w:tab w:val="left" w:pos="459"/>
              </w:tabs>
              <w:jc w:val="center"/>
              <w:textAlignment w:val="center"/>
              <w:rPr>
                <w:rFonts w:hint="default" w:ascii="仿宋" w:hAnsi="仿宋" w:eastAsia="仿宋" w:cs="仿宋"/>
                <w:b/>
                <w:color w:val="000000"/>
                <w:kern w:val="0"/>
                <w:sz w:val="22"/>
                <w:szCs w:val="22"/>
                <w:lang w:val="en-US" w:eastAsia="zh-CN" w:bidi="ar"/>
              </w:rPr>
            </w:pPr>
          </w:p>
        </w:tc>
        <w:tc>
          <w:tcPr>
            <w:tcW w:w="16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不</w:t>
            </w:r>
            <w:r>
              <w:rPr>
                <w:rFonts w:hint="eastAsia" w:ascii="仿宋" w:hAnsi="仿宋" w:eastAsia="仿宋" w:cs="仿宋"/>
                <w:b/>
                <w:color w:val="000000"/>
                <w:kern w:val="0"/>
                <w:sz w:val="22"/>
                <w:szCs w:val="22"/>
                <w:lang w:bidi="ar"/>
              </w:rPr>
              <w:t>含税</w:t>
            </w:r>
            <w:r>
              <w:rPr>
                <w:rFonts w:hint="eastAsia" w:ascii="仿宋" w:hAnsi="仿宋" w:eastAsia="仿宋" w:cs="仿宋"/>
                <w:b/>
                <w:color w:val="000000"/>
                <w:kern w:val="0"/>
                <w:sz w:val="22"/>
                <w:szCs w:val="22"/>
                <w:lang w:val="en-US" w:eastAsia="zh-CN" w:bidi="ar"/>
              </w:rPr>
              <w:t xml:space="preserve">控制单价  </w:t>
            </w:r>
          </w:p>
          <w:p>
            <w:pPr>
              <w:widowControl/>
              <w:jc w:val="center"/>
              <w:textAlignment w:val="center"/>
              <w:rPr>
                <w:rFonts w:hint="eastAsia" w:ascii="仿宋" w:hAnsi="仿宋" w:eastAsia="仿宋" w:cs="仿宋"/>
                <w:b/>
                <w:color w:val="000000"/>
                <w:sz w:val="22"/>
                <w:szCs w:val="22"/>
                <w:lang w:val="en-US" w:eastAsia="zh-CN"/>
              </w:rPr>
            </w:pPr>
            <w:r>
              <w:rPr>
                <w:rFonts w:hint="eastAsia" w:ascii="仿宋" w:hAnsi="仿宋" w:eastAsia="仿宋" w:cs="仿宋"/>
                <w:b/>
                <w:color w:val="000000"/>
                <w:kern w:val="0"/>
                <w:sz w:val="22"/>
                <w:szCs w:val="22"/>
                <w:lang w:bidi="ar"/>
              </w:rPr>
              <w:t>（元</w:t>
            </w:r>
            <w:r>
              <w:rPr>
                <w:rFonts w:hint="eastAsia" w:ascii="仿宋" w:hAnsi="仿宋" w:eastAsia="仿宋" w:cs="仿宋"/>
                <w:b/>
                <w:color w:val="000000"/>
                <w:kern w:val="0"/>
                <w:sz w:val="22"/>
                <w:szCs w:val="22"/>
                <w:lang w:val="en-US" w:eastAsia="zh-CN" w:bidi="ar"/>
              </w:rPr>
              <w:t>/吨</w:t>
            </w:r>
            <w:r>
              <w:rPr>
                <w:rFonts w:hint="eastAsia" w:ascii="仿宋" w:hAnsi="仿宋" w:eastAsia="仿宋" w:cs="仿宋"/>
                <w:b/>
                <w:color w:val="000000"/>
                <w:kern w:val="0"/>
                <w:sz w:val="22"/>
                <w:szCs w:val="22"/>
                <w:lang w:bidi="ar"/>
              </w:rPr>
              <w:t>）</w:t>
            </w:r>
          </w:p>
        </w:tc>
        <w:tc>
          <w:tcPr>
            <w:tcW w:w="1800" w:type="dxa"/>
            <w:tcBorders>
              <w:top w:val="single" w:color="auto" w:sz="4" w:space="0"/>
              <w:left w:val="single" w:color="000000"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 xml:space="preserve">不含税到场单价        </w:t>
            </w:r>
            <w:r>
              <w:rPr>
                <w:rFonts w:hint="eastAsia" w:ascii="仿宋" w:hAnsi="仿宋" w:eastAsia="仿宋" w:cs="仿宋"/>
                <w:b/>
                <w:color w:val="000000"/>
                <w:kern w:val="0"/>
                <w:sz w:val="22"/>
                <w:szCs w:val="22"/>
                <w:lang w:bidi="ar"/>
              </w:rPr>
              <w:t>（元</w:t>
            </w:r>
            <w:r>
              <w:rPr>
                <w:rFonts w:hint="eastAsia" w:ascii="仿宋" w:hAnsi="仿宋" w:eastAsia="仿宋" w:cs="仿宋"/>
                <w:b/>
                <w:color w:val="000000"/>
                <w:kern w:val="0"/>
                <w:sz w:val="22"/>
                <w:szCs w:val="22"/>
                <w:lang w:val="en-US" w:eastAsia="zh-CN" w:bidi="ar"/>
              </w:rPr>
              <w:t>/吨</w:t>
            </w:r>
            <w:r>
              <w:rPr>
                <w:rFonts w:hint="eastAsia" w:ascii="仿宋" w:hAnsi="仿宋" w:eastAsia="仿宋" w:cs="仿宋"/>
                <w:b/>
                <w:color w:val="000000"/>
                <w:kern w:val="0"/>
                <w:sz w:val="22"/>
                <w:szCs w:val="22"/>
                <w:lang w:bidi="ar"/>
              </w:rPr>
              <w:t>）</w:t>
            </w:r>
          </w:p>
        </w:tc>
        <w:tc>
          <w:tcPr>
            <w:tcW w:w="173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2"/>
                <w:szCs w:val="22"/>
                <w:lang w:eastAsia="zh-CN"/>
              </w:rPr>
            </w:pPr>
            <w:r>
              <w:rPr>
                <w:rFonts w:hint="eastAsia" w:ascii="仿宋" w:hAnsi="仿宋" w:eastAsia="仿宋" w:cs="仿宋"/>
                <w:b/>
                <w:color w:val="000000"/>
                <w:kern w:val="0"/>
                <w:sz w:val="22"/>
                <w:szCs w:val="22"/>
                <w:lang w:val="en-US" w:eastAsia="zh-CN" w:bidi="ar"/>
              </w:rPr>
              <w:t xml:space="preserve">不含税到场总价        </w:t>
            </w:r>
            <w:r>
              <w:rPr>
                <w:rFonts w:hint="eastAsia" w:ascii="仿宋" w:hAnsi="仿宋" w:eastAsia="仿宋" w:cs="仿宋"/>
                <w:b/>
                <w:color w:val="000000"/>
                <w:kern w:val="0"/>
                <w:sz w:val="22"/>
                <w:szCs w:val="22"/>
                <w:lang w:bidi="ar"/>
              </w:rPr>
              <w:t>（元</w:t>
            </w:r>
            <w:r>
              <w:rPr>
                <w:rFonts w:hint="eastAsia" w:ascii="仿宋" w:hAnsi="仿宋" w:eastAsia="仿宋" w:cs="仿宋"/>
                <w:b/>
                <w:color w:val="000000"/>
                <w:kern w:val="0"/>
                <w:sz w:val="22"/>
                <w:szCs w:val="22"/>
                <w:lang w:val="en-US" w:eastAsia="zh-CN" w:bidi="ar"/>
              </w:rPr>
              <w:t>/吨</w:t>
            </w:r>
            <w:r>
              <w:rPr>
                <w:rFonts w:hint="eastAsia" w:ascii="仿宋" w:hAnsi="仿宋" w:eastAsia="仿宋" w:cs="仿宋"/>
                <w:b/>
                <w:color w:val="000000"/>
                <w:kern w:val="0"/>
                <w:sz w:val="22"/>
                <w:szCs w:val="22"/>
                <w:lang w:bidi="ar"/>
              </w:rPr>
              <w:t>）</w:t>
            </w:r>
          </w:p>
        </w:tc>
        <w:tc>
          <w:tcPr>
            <w:tcW w:w="100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sz w:val="22"/>
                <w:szCs w:val="22"/>
              </w:rPr>
              <w:t>备注</w:t>
            </w:r>
          </w:p>
          <w:p>
            <w:pPr>
              <w:widowControl/>
              <w:jc w:val="center"/>
              <w:textAlignment w:val="center"/>
              <w:rPr>
                <w:rFonts w:hint="eastAsia" w:ascii="仿宋" w:hAnsi="仿宋" w:eastAsia="仿宋" w:cs="仿宋"/>
                <w:b/>
                <w:color w:val="000000"/>
                <w:sz w:val="22"/>
                <w:szCs w:val="22"/>
                <w:lang w:eastAsia="zh-CN"/>
              </w:rPr>
            </w:pPr>
          </w:p>
        </w:tc>
      </w:tr>
      <w:tr>
        <w:tblPrEx>
          <w:tblCellMar>
            <w:top w:w="0" w:type="dxa"/>
            <w:left w:w="0" w:type="dxa"/>
            <w:bottom w:w="0" w:type="dxa"/>
            <w:right w:w="0" w:type="dxa"/>
          </w:tblCellMar>
        </w:tblPrEx>
        <w:trPr>
          <w:trHeight w:val="1049" w:hRule="atLeast"/>
        </w:trPr>
        <w:tc>
          <w:tcPr>
            <w:tcW w:w="538"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1</w:t>
            </w:r>
          </w:p>
        </w:tc>
        <w:tc>
          <w:tcPr>
            <w:tcW w:w="879"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碎石</w:t>
            </w:r>
          </w:p>
        </w:tc>
        <w:tc>
          <w:tcPr>
            <w:tcW w:w="117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default"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3-5mm</w:t>
            </w:r>
          </w:p>
        </w:tc>
        <w:tc>
          <w:tcPr>
            <w:tcW w:w="80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吨</w:t>
            </w:r>
          </w:p>
        </w:tc>
        <w:tc>
          <w:tcPr>
            <w:tcW w:w="1173"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tabs>
                <w:tab w:val="left" w:pos="459"/>
              </w:tabs>
              <w:jc w:val="center"/>
              <w:textAlignment w:val="center"/>
              <w:rPr>
                <w:rFonts w:hint="default"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2000</w:t>
            </w:r>
          </w:p>
        </w:tc>
        <w:tc>
          <w:tcPr>
            <w:tcW w:w="1691"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default" w:ascii="仿宋" w:hAnsi="仿宋" w:eastAsia="仿宋" w:cs="仿宋"/>
                <w:b/>
                <w:color w:val="000000"/>
                <w:kern w:val="0"/>
                <w:sz w:val="22"/>
                <w:szCs w:val="22"/>
                <w:lang w:val="en-US" w:eastAsia="zh-CN" w:bidi="ar"/>
              </w:rPr>
            </w:pPr>
            <w:r>
              <w:rPr>
                <w:rFonts w:hint="eastAsia" w:ascii="仿宋" w:hAnsi="仿宋" w:eastAsia="仿宋" w:cs="仿宋"/>
                <w:b/>
                <w:color w:val="000000"/>
                <w:kern w:val="0"/>
                <w:sz w:val="22"/>
                <w:szCs w:val="22"/>
                <w:lang w:val="en-US" w:eastAsia="zh-CN" w:bidi="ar"/>
              </w:rPr>
              <w:t>90</w:t>
            </w:r>
          </w:p>
        </w:tc>
        <w:tc>
          <w:tcPr>
            <w:tcW w:w="1800" w:type="dxa"/>
            <w:tcBorders>
              <w:top w:val="single" w:color="auto" w:sz="4" w:space="0"/>
              <w:left w:val="single" w:color="000000"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2"/>
                <w:szCs w:val="22"/>
                <w:lang w:val="en-US" w:eastAsia="zh-CN" w:bidi="ar"/>
              </w:rPr>
            </w:pPr>
          </w:p>
        </w:tc>
        <w:tc>
          <w:tcPr>
            <w:tcW w:w="173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2"/>
                <w:szCs w:val="22"/>
                <w:lang w:eastAsia="zh-CN"/>
              </w:rPr>
            </w:pPr>
          </w:p>
        </w:tc>
        <w:tc>
          <w:tcPr>
            <w:tcW w:w="100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2"/>
                <w:szCs w:val="22"/>
                <w:lang w:eastAsia="zh-CN"/>
              </w:rPr>
            </w:pPr>
          </w:p>
        </w:tc>
      </w:tr>
      <w:tr>
        <w:tblPrEx>
          <w:tblCellMar>
            <w:top w:w="0" w:type="dxa"/>
            <w:left w:w="0" w:type="dxa"/>
            <w:bottom w:w="0" w:type="dxa"/>
            <w:right w:w="0" w:type="dxa"/>
          </w:tblCellMar>
        </w:tblPrEx>
        <w:trPr>
          <w:trHeight w:val="1049" w:hRule="atLeast"/>
        </w:trPr>
        <w:tc>
          <w:tcPr>
            <w:tcW w:w="10795" w:type="dxa"/>
            <w:gridSpan w:val="9"/>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snapToGrid/>
              <w:spacing w:before="0" w:beforeAutospacing="0" w:after="0" w:afterAutospacing="0" w:line="240" w:lineRule="auto"/>
              <w:jc w:val="both"/>
              <w:textAlignment w:val="baseline"/>
              <w:rPr>
                <w:rFonts w:hint="eastAsia" w:ascii="仿宋" w:hAnsi="仿宋" w:eastAsia="仿宋" w:cs="仿宋"/>
                <w:b/>
                <w:color w:val="000000"/>
                <w:sz w:val="22"/>
                <w:szCs w:val="22"/>
                <w:lang w:eastAsia="zh-CN"/>
              </w:rPr>
            </w:pPr>
            <w:r>
              <w:rPr>
                <w:rFonts w:hint="eastAsia" w:ascii="仿宋" w:hAnsi="仿宋" w:eastAsia="仿宋" w:cs="仿宋"/>
                <w:i w:val="0"/>
                <w:iCs w:val="0"/>
                <w:color w:val="000000"/>
                <w:kern w:val="0"/>
                <w:sz w:val="22"/>
                <w:szCs w:val="22"/>
                <w:u w:val="none"/>
                <w:lang w:val="en-US" w:eastAsia="zh-CN" w:bidi="ar"/>
              </w:rPr>
              <w:t>注：</w:t>
            </w:r>
            <w:r>
              <w:rPr>
                <w:rFonts w:hint="eastAsia" w:ascii="仿宋" w:hAnsi="仿宋" w:eastAsia="仿宋" w:cs="仿宋"/>
                <w:b w:val="0"/>
                <w:bCs/>
                <w:color w:val="000000"/>
                <w:sz w:val="24"/>
                <w:szCs w:val="24"/>
                <w:lang w:val="en-US" w:eastAsia="zh-CN"/>
              </w:rPr>
              <w:t>1、</w:t>
            </w:r>
            <w:r>
              <w:rPr>
                <w:rFonts w:hint="eastAsia" w:ascii="仿宋" w:hAnsi="仿宋" w:eastAsia="仿宋" w:cs="仿宋"/>
                <w:b w:val="0"/>
                <w:bCs/>
                <w:color w:val="000000"/>
                <w:sz w:val="24"/>
                <w:szCs w:val="24"/>
                <w:lang w:val="en-US" w:eastAsia="zh-CN"/>
              </w:rPr>
              <w:t>综合单价为材料到场固定含税单价，包含但不限于材料费、加工费、包装费、运杂费、管理费、利润、安全风险费用、服务费、上下车费、垫资所需的资金占用利息费、售后服务费等抵达甲方指定地点的所有费用）。不论任何因素，在完成末次结算前，甲方除应付货款外，不需再支付其他费用。</w:t>
            </w:r>
            <w:bookmarkStart w:id="2" w:name="_GoBack"/>
            <w:bookmarkEnd w:id="2"/>
            <w:r>
              <w:rPr>
                <w:rFonts w:hint="eastAsia" w:ascii="仿宋" w:hAnsi="仿宋" w:eastAsia="仿宋" w:cs="仿宋"/>
                <w:b w:val="0"/>
                <w:bCs/>
                <w:color w:val="000000"/>
                <w:sz w:val="24"/>
                <w:szCs w:val="24"/>
                <w:lang w:val="en-US" w:eastAsia="zh-CN"/>
              </w:rPr>
              <w:t>2、付款方式：月付银行转账100%。3.送货地点：</w:t>
            </w:r>
            <w:r>
              <w:rPr>
                <w:rFonts w:hint="eastAsia" w:ascii="仿宋" w:hAnsi="仿宋" w:eastAsia="仿宋" w:cs="仿宋"/>
                <w:b w:val="0"/>
                <w:bCs w:val="0"/>
                <w:color w:val="000000"/>
                <w:kern w:val="1"/>
                <w:sz w:val="24"/>
                <w:szCs w:val="24"/>
                <w:u w:val="none"/>
                <w:lang w:val="en-US" w:eastAsia="zh-CN" w:bidi="ar-SA"/>
              </w:rPr>
              <w:t>雅安市经开区永兴大道中段499号</w:t>
            </w:r>
            <w:r>
              <w:rPr>
                <w:rFonts w:hint="eastAsia" w:ascii="仿宋" w:hAnsi="仿宋" w:eastAsia="仿宋" w:cs="仿宋"/>
                <w:b w:val="0"/>
                <w:bCs w:val="0"/>
                <w:color w:val="000000"/>
                <w:sz w:val="24"/>
                <w:szCs w:val="24"/>
                <w:lang w:val="en-US" w:eastAsia="zh-CN"/>
              </w:rPr>
              <w:t>。4、最高限价（含税）</w:t>
            </w:r>
            <w:r>
              <w:rPr>
                <w:rFonts w:hint="eastAsia" w:ascii="仿宋" w:hAnsi="仿宋" w:eastAsia="仿宋" w:cs="仿宋"/>
                <w:b w:val="0"/>
                <w:bCs w:val="0"/>
                <w:color w:val="auto"/>
                <w:sz w:val="24"/>
                <w:szCs w:val="24"/>
                <w:lang w:val="en-US" w:eastAsia="zh-CN"/>
              </w:rPr>
              <w:t>：</w:t>
            </w:r>
            <w:r>
              <w:rPr>
                <w:rFonts w:hint="eastAsia" w:ascii="仿宋" w:hAnsi="仿宋" w:eastAsia="仿宋" w:cs="仿宋"/>
                <w:b w:val="0"/>
                <w:bCs w:val="0"/>
                <w:color w:val="auto"/>
                <w:sz w:val="24"/>
                <w:szCs w:val="24"/>
                <w:u w:val="single"/>
                <w:lang w:val="en-US" w:eastAsia="zh-CN"/>
              </w:rPr>
              <w:t>180000.00</w:t>
            </w:r>
            <w:r>
              <w:rPr>
                <w:rFonts w:hint="eastAsia" w:ascii="仿宋" w:hAnsi="仿宋" w:eastAsia="仿宋" w:cs="仿宋"/>
                <w:b w:val="0"/>
                <w:bCs w:val="0"/>
                <w:color w:val="000000"/>
                <w:sz w:val="24"/>
                <w:szCs w:val="24"/>
                <w:u w:val="none"/>
                <w:lang w:val="en-US" w:eastAsia="zh-CN"/>
              </w:rPr>
              <w:t>元</w:t>
            </w:r>
            <w:r>
              <w:rPr>
                <w:rFonts w:hint="eastAsia" w:ascii="仿宋" w:hAnsi="仿宋" w:eastAsia="仿宋" w:cs="仿宋"/>
                <w:b w:val="0"/>
                <w:bCs w:val="0"/>
                <w:color w:val="000000"/>
                <w:sz w:val="24"/>
                <w:szCs w:val="24"/>
                <w:lang w:val="en-US" w:eastAsia="zh-CN"/>
              </w:rPr>
              <w:t>。竞价单位自</w:t>
            </w:r>
            <w:r>
              <w:rPr>
                <w:rFonts w:hint="eastAsia" w:ascii="仿宋" w:hAnsi="仿宋" w:eastAsia="仿宋" w:cs="仿宋"/>
                <w:b w:val="0"/>
                <w:bCs/>
                <w:color w:val="000000"/>
                <w:sz w:val="24"/>
                <w:szCs w:val="24"/>
                <w:lang w:val="en-US" w:eastAsia="zh-CN"/>
              </w:rPr>
              <w:t>主报价，投标报价不得超过最高限价。超过最高限价,其响应文件按无效处理。8、</w:t>
            </w: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tc>
      </w:tr>
      <w:tr>
        <w:tblPrEx>
          <w:tblCellMar>
            <w:top w:w="0" w:type="dxa"/>
            <w:left w:w="0" w:type="dxa"/>
            <w:bottom w:w="0" w:type="dxa"/>
            <w:right w:w="0" w:type="dxa"/>
          </w:tblCellMar>
        </w:tblPrEx>
        <w:trPr>
          <w:trHeight w:val="481" w:hRule="atLeast"/>
        </w:trPr>
        <w:tc>
          <w:tcPr>
            <w:tcW w:w="10795" w:type="dxa"/>
            <w:gridSpan w:val="9"/>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both"/>
              <w:textAlignment w:val="center"/>
              <w:rPr>
                <w:rFonts w:hint="eastAsia" w:ascii="仿宋" w:hAnsi="仿宋" w:eastAsia="仿宋" w:cs="仿宋"/>
                <w:b/>
                <w:color w:val="000000"/>
                <w:sz w:val="22"/>
                <w:szCs w:val="22"/>
                <w:lang w:eastAsia="zh-CN"/>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701C7C"/>
    <w:rsid w:val="03F01582"/>
    <w:rsid w:val="05B576FE"/>
    <w:rsid w:val="080A5EBF"/>
    <w:rsid w:val="087F77D5"/>
    <w:rsid w:val="09596E65"/>
    <w:rsid w:val="095C7502"/>
    <w:rsid w:val="0AFF049B"/>
    <w:rsid w:val="0D7B4A84"/>
    <w:rsid w:val="0F0D3D06"/>
    <w:rsid w:val="0F253368"/>
    <w:rsid w:val="0F721BE3"/>
    <w:rsid w:val="116952AA"/>
    <w:rsid w:val="12111232"/>
    <w:rsid w:val="1258302D"/>
    <w:rsid w:val="130A724C"/>
    <w:rsid w:val="134521D0"/>
    <w:rsid w:val="13487BD8"/>
    <w:rsid w:val="139E7D14"/>
    <w:rsid w:val="148F169E"/>
    <w:rsid w:val="166F2E95"/>
    <w:rsid w:val="18E16A46"/>
    <w:rsid w:val="1B9C7A46"/>
    <w:rsid w:val="1BD35136"/>
    <w:rsid w:val="1D4058A8"/>
    <w:rsid w:val="1D5341BB"/>
    <w:rsid w:val="1E812AC2"/>
    <w:rsid w:val="1FE30A2F"/>
    <w:rsid w:val="231F1C62"/>
    <w:rsid w:val="245E155B"/>
    <w:rsid w:val="255031BD"/>
    <w:rsid w:val="259F1C54"/>
    <w:rsid w:val="267E3536"/>
    <w:rsid w:val="26CB5AF2"/>
    <w:rsid w:val="28735686"/>
    <w:rsid w:val="28D26708"/>
    <w:rsid w:val="2B550599"/>
    <w:rsid w:val="2C3B50DA"/>
    <w:rsid w:val="2CB15DF8"/>
    <w:rsid w:val="2FE0691D"/>
    <w:rsid w:val="303F2A56"/>
    <w:rsid w:val="30837CD8"/>
    <w:rsid w:val="31BA3E7A"/>
    <w:rsid w:val="32CC7B0B"/>
    <w:rsid w:val="331C5269"/>
    <w:rsid w:val="336743E3"/>
    <w:rsid w:val="339F7DC0"/>
    <w:rsid w:val="345D1D21"/>
    <w:rsid w:val="359B0B00"/>
    <w:rsid w:val="35F9471D"/>
    <w:rsid w:val="366B5955"/>
    <w:rsid w:val="37355838"/>
    <w:rsid w:val="38804A9B"/>
    <w:rsid w:val="38D05A36"/>
    <w:rsid w:val="39CC5062"/>
    <w:rsid w:val="3A324A06"/>
    <w:rsid w:val="3A501E4E"/>
    <w:rsid w:val="3BB63F22"/>
    <w:rsid w:val="3C2506B9"/>
    <w:rsid w:val="3D382B00"/>
    <w:rsid w:val="3EE20F3A"/>
    <w:rsid w:val="3F284731"/>
    <w:rsid w:val="3FCD4CB7"/>
    <w:rsid w:val="40443954"/>
    <w:rsid w:val="41542038"/>
    <w:rsid w:val="461E5AA5"/>
    <w:rsid w:val="47521611"/>
    <w:rsid w:val="48135E6A"/>
    <w:rsid w:val="4A082885"/>
    <w:rsid w:val="4C270DF4"/>
    <w:rsid w:val="4CA15CC9"/>
    <w:rsid w:val="4E6C5236"/>
    <w:rsid w:val="4FA05A85"/>
    <w:rsid w:val="4FB47373"/>
    <w:rsid w:val="51077659"/>
    <w:rsid w:val="53514ABF"/>
    <w:rsid w:val="53B61EBC"/>
    <w:rsid w:val="54C82BE5"/>
    <w:rsid w:val="56382375"/>
    <w:rsid w:val="58030690"/>
    <w:rsid w:val="59EE403C"/>
    <w:rsid w:val="5CB511D7"/>
    <w:rsid w:val="5F33643F"/>
    <w:rsid w:val="5FE6188E"/>
    <w:rsid w:val="6441217E"/>
    <w:rsid w:val="660F6CFC"/>
    <w:rsid w:val="680B5046"/>
    <w:rsid w:val="69593F14"/>
    <w:rsid w:val="69720D4B"/>
    <w:rsid w:val="6A684E1D"/>
    <w:rsid w:val="6AA43001"/>
    <w:rsid w:val="6AB22299"/>
    <w:rsid w:val="6B1A09C3"/>
    <w:rsid w:val="6D702BDA"/>
    <w:rsid w:val="6EED1CAE"/>
    <w:rsid w:val="704B4AC8"/>
    <w:rsid w:val="72130DA7"/>
    <w:rsid w:val="729554F3"/>
    <w:rsid w:val="74D4606D"/>
    <w:rsid w:val="75F56D87"/>
    <w:rsid w:val="77A32D10"/>
    <w:rsid w:val="784726BD"/>
    <w:rsid w:val="78B54D65"/>
    <w:rsid w:val="7A050B5A"/>
    <w:rsid w:val="7AE1009A"/>
    <w:rsid w:val="7B330CC4"/>
    <w:rsid w:val="7B651D50"/>
    <w:rsid w:val="7BB93E9E"/>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after="120" w:line="480" w:lineRule="auto"/>
      <w:ind w:left="200" w:leftChars="200"/>
    </w:p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Body Text First Indent 2"/>
    <w:basedOn w:val="4"/>
    <w:qFormat/>
    <w:uiPriority w:val="0"/>
    <w:pPr>
      <w:ind w:firstLine="200" w:firstLineChars="200"/>
    </w:pPr>
  </w:style>
  <w:style w:type="character" w:styleId="12">
    <w:name w:val="page number"/>
    <w:qFormat/>
    <w:uiPriority w:val="0"/>
  </w:style>
  <w:style w:type="character" w:customStyle="1" w:styleId="13">
    <w:name w:val="页脚 字符"/>
    <w:basedOn w:val="11"/>
    <w:link w:val="6"/>
    <w:semiHidden/>
    <w:qFormat/>
    <w:uiPriority w:val="99"/>
    <w:rPr>
      <w:sz w:val="18"/>
      <w:szCs w:val="18"/>
    </w:rPr>
  </w:style>
  <w:style w:type="character" w:customStyle="1" w:styleId="14">
    <w:name w:val="页眉 字符"/>
    <w:basedOn w:val="11"/>
    <w:link w:val="7"/>
    <w:semiHidden/>
    <w:qFormat/>
    <w:uiPriority w:val="99"/>
    <w:rPr>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character" w:customStyle="1" w:styleId="16">
    <w:name w:val="font11"/>
    <w:basedOn w:val="11"/>
    <w:qFormat/>
    <w:uiPriority w:val="0"/>
    <w:rPr>
      <w:rFonts w:hint="eastAsia" w:ascii="仿宋" w:hAnsi="仿宋" w:eastAsia="仿宋" w:cs="仿宋"/>
      <w:color w:val="000000"/>
      <w:sz w:val="24"/>
      <w:szCs w:val="24"/>
      <w:u w:val="none"/>
    </w:rPr>
  </w:style>
  <w:style w:type="character" w:customStyle="1" w:styleId="17">
    <w:name w:val="font51"/>
    <w:basedOn w:val="11"/>
    <w:qFormat/>
    <w:uiPriority w:val="0"/>
    <w:rPr>
      <w:rFonts w:hint="eastAsia" w:ascii="仿宋" w:hAnsi="仿宋" w:eastAsia="仿宋" w:cs="仿宋"/>
      <w:color w:val="000000"/>
      <w:sz w:val="22"/>
      <w:szCs w:val="22"/>
      <w:u w:val="none"/>
    </w:rPr>
  </w:style>
  <w:style w:type="character" w:customStyle="1" w:styleId="18">
    <w:name w:val="font71"/>
    <w:basedOn w:val="11"/>
    <w:qFormat/>
    <w:uiPriority w:val="0"/>
    <w:rPr>
      <w:rFonts w:hint="eastAsia" w:ascii="仿宋" w:hAnsi="仿宋" w:eastAsia="仿宋" w:cs="仿宋"/>
      <w:color w:val="000000"/>
      <w:sz w:val="22"/>
      <w:szCs w:val="22"/>
      <w:u w:val="single"/>
    </w:rPr>
  </w:style>
  <w:style w:type="character" w:customStyle="1" w:styleId="19">
    <w:name w:val="font61"/>
    <w:basedOn w:val="11"/>
    <w:qFormat/>
    <w:uiPriority w:val="0"/>
    <w:rPr>
      <w:rFonts w:hint="eastAsia" w:ascii="仿宋" w:hAnsi="仿宋" w:eastAsia="仿宋" w:cs="仿宋"/>
      <w:b/>
      <w:bCs/>
      <w:color w:val="000000"/>
      <w:sz w:val="22"/>
      <w:szCs w:val="22"/>
      <w:u w:val="none"/>
    </w:rPr>
  </w:style>
  <w:style w:type="character" w:customStyle="1" w:styleId="20">
    <w:name w:val="font41"/>
    <w:basedOn w:val="11"/>
    <w:qFormat/>
    <w:uiPriority w:val="0"/>
    <w:rPr>
      <w:rFonts w:hint="eastAsia" w:ascii="仿宋" w:hAnsi="仿宋" w:eastAsia="仿宋" w:cs="仿宋"/>
      <w:color w:val="000000"/>
      <w:sz w:val="22"/>
      <w:szCs w:val="22"/>
      <w:u w:val="none"/>
    </w:rPr>
  </w:style>
  <w:style w:type="character" w:customStyle="1" w:styleId="21">
    <w:name w:val="font81"/>
    <w:basedOn w:val="11"/>
    <w:qFormat/>
    <w:uiPriority w:val="0"/>
    <w:rPr>
      <w:rFonts w:hint="eastAsia" w:ascii="仿宋" w:hAnsi="仿宋" w:eastAsia="仿宋" w:cs="仿宋"/>
      <w:color w:val="000000"/>
      <w:sz w:val="22"/>
      <w:szCs w:val="22"/>
      <w:u w:val="single"/>
    </w:rPr>
  </w:style>
  <w:style w:type="character" w:customStyle="1" w:styleId="22">
    <w:name w:val="font181"/>
    <w:basedOn w:val="11"/>
    <w:qFormat/>
    <w:uiPriority w:val="0"/>
    <w:rPr>
      <w:rFonts w:hint="eastAsia" w:ascii="仿宋" w:hAnsi="仿宋" w:eastAsia="仿宋" w:cs="仿宋"/>
      <w:color w:val="000000"/>
      <w:sz w:val="21"/>
      <w:szCs w:val="21"/>
      <w:u w:val="none"/>
    </w:rPr>
  </w:style>
  <w:style w:type="character" w:customStyle="1" w:styleId="23">
    <w:name w:val="font191"/>
    <w:basedOn w:val="11"/>
    <w:qFormat/>
    <w:uiPriority w:val="0"/>
    <w:rPr>
      <w:rFonts w:hint="eastAsia" w:ascii="仿宋" w:hAnsi="仿宋" w:eastAsia="仿宋" w:cs="仿宋"/>
      <w:b/>
      <w:bCs/>
      <w:color w:val="000000"/>
      <w:sz w:val="22"/>
      <w:szCs w:val="22"/>
      <w:u w:val="none"/>
    </w:rPr>
  </w:style>
  <w:style w:type="character" w:customStyle="1" w:styleId="24">
    <w:name w:val="font161"/>
    <w:basedOn w:val="11"/>
    <w:qFormat/>
    <w:uiPriority w:val="0"/>
    <w:rPr>
      <w:rFonts w:hint="eastAsia" w:ascii="仿宋" w:hAnsi="仿宋" w:eastAsia="仿宋" w:cs="仿宋"/>
      <w:color w:val="000000"/>
      <w:sz w:val="22"/>
      <w:szCs w:val="22"/>
      <w:u w:val="none"/>
    </w:rPr>
  </w:style>
  <w:style w:type="character" w:customStyle="1" w:styleId="25">
    <w:name w:val="font121"/>
    <w:basedOn w:val="11"/>
    <w:qFormat/>
    <w:uiPriority w:val="0"/>
    <w:rPr>
      <w:rFonts w:hint="eastAsia" w:ascii="仿宋" w:hAnsi="仿宋" w:eastAsia="仿宋" w:cs="仿宋"/>
      <w:b/>
      <w:bCs/>
      <w:color w:val="000000"/>
      <w:sz w:val="22"/>
      <w:szCs w:val="22"/>
      <w:u w:val="none"/>
    </w:rPr>
  </w:style>
  <w:style w:type="character" w:customStyle="1" w:styleId="26">
    <w:name w:val="font101"/>
    <w:basedOn w:val="11"/>
    <w:qFormat/>
    <w:uiPriority w:val="0"/>
    <w:rPr>
      <w:rFonts w:hint="eastAsia" w:ascii="仿宋" w:hAnsi="仿宋" w:eastAsia="仿宋" w:cs="仿宋"/>
      <w:color w:val="000000"/>
      <w:sz w:val="22"/>
      <w:szCs w:val="22"/>
      <w:u w:val="none"/>
    </w:rPr>
  </w:style>
  <w:style w:type="character" w:customStyle="1" w:styleId="27">
    <w:name w:val="font31"/>
    <w:basedOn w:val="11"/>
    <w:qFormat/>
    <w:uiPriority w:val="0"/>
    <w:rPr>
      <w:rFonts w:hint="eastAsia" w:ascii="宋体" w:hAnsi="宋体" w:eastAsia="宋体" w:cs="宋体"/>
      <w:color w:val="000000"/>
      <w:sz w:val="22"/>
      <w:szCs w:val="22"/>
      <w:u w:val="none"/>
    </w:rPr>
  </w:style>
  <w:style w:type="character" w:customStyle="1" w:styleId="28">
    <w:name w:val="font21"/>
    <w:basedOn w:val="11"/>
    <w:qFormat/>
    <w:uiPriority w:val="0"/>
    <w:rPr>
      <w:rFonts w:hint="eastAsia" w:ascii="仿宋" w:hAnsi="仿宋" w:eastAsia="仿宋" w:cs="仿宋"/>
      <w:b/>
      <w:bCs/>
      <w:color w:val="000000"/>
      <w:sz w:val="20"/>
      <w:szCs w:val="20"/>
      <w:u w:val="none"/>
    </w:rPr>
  </w:style>
  <w:style w:type="character" w:customStyle="1" w:styleId="29">
    <w:name w:val="font91"/>
    <w:basedOn w:val="11"/>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2</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小源atom</cp:lastModifiedBy>
  <dcterms:modified xsi:type="dcterms:W3CDTF">2024-05-28T08:49:45Z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1FD16B122E734EA7BF3B36DF1378D8F6_13</vt:lpwstr>
  </property>
</Properties>
</file>