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宝兴县灵关保障性租赁住房建设项目（二期）公区装修工程木工材料采购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宝兴县灵关保障性租赁住房建设项目（二期）公区装修工程木工材料采购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宝兴县灵关保障性租赁住房建设项目（二期）公区装修工程木工材料采购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color w:val="FF0000"/>
                <w:lang w:val="en-US" w:eastAsia="zh-CN"/>
              </w:rPr>
              <w:t>60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3</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84861.36元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4 </w:t>
            </w:r>
            <w:r>
              <w:rPr>
                <w:rFonts w:hint="eastAsia"/>
                <w:color w:val="auto"/>
              </w:rPr>
              <w:t>日</w:t>
            </w:r>
            <w:r>
              <w:rPr>
                <w:rFonts w:hint="eastAsia"/>
                <w:color w:val="auto"/>
                <w:lang w:val="en-US" w:eastAsia="zh-CN"/>
              </w:rPr>
              <w:t>11</w:t>
            </w:r>
            <w:r>
              <w:rPr>
                <w:rFonts w:hint="eastAsia"/>
                <w:color w:val="auto"/>
              </w:rPr>
              <w:t>时</w:t>
            </w:r>
            <w:r>
              <w:rPr>
                <w:rFonts w:hint="eastAsia"/>
                <w:color w:val="auto"/>
                <w:lang w:val="en-US" w:eastAsia="zh-CN"/>
              </w:rPr>
              <w:t>30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w:t>
            </w:r>
            <w:bookmarkStart w:id="14" w:name="_GoBack"/>
            <w:bookmarkEnd w:id="14"/>
            <w:r>
              <w:rPr>
                <w:rFonts w:hint="eastAsia"/>
                <w:b/>
                <w:bCs/>
                <w:color w:val="auto"/>
                <w:lang w:val="en-US" w:eastAsia="zh-CN"/>
              </w:rPr>
              <w:t>（地址：雅安市雨城区和兴街1号）。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523737"/>
      <w:bookmarkStart w:id="4" w:name="_Toc132111898"/>
      <w:bookmarkStart w:id="5" w:name="_Toc132265249"/>
      <w:bookmarkStart w:id="6" w:name="_Toc131305915"/>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614"/>
        <w:gridCol w:w="4506"/>
        <w:gridCol w:w="660"/>
        <w:gridCol w:w="976"/>
        <w:gridCol w:w="1260"/>
        <w:gridCol w:w="1425"/>
        <w:gridCol w:w="1215"/>
        <w:gridCol w:w="120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4406" w:type="dxa"/>
            <w:gridSpan w:val="10"/>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计量 </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单位</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控制价单价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控制价合价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报价单价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报价合价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纸面石膏板</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18700.00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Φ8丝杆</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13300.00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38卡式主龙骨</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3005.00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9616.00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50副龙骨</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22540.00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木条40*60</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阻燃板12mm厚</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145.00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9860.00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防火涂料</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防潮矿棉板吊顶</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1、配套T型600*600(mm)烤漆镀锌轻钢明龙骨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2、12mm厚成品防潮矿棉板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3、具有防潮要求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4、符合国家规范要求、满足设计及相关规范要求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243.06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5347.32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矿棉板吊顶</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1、配齐T型600*600(mm)烤漆镀锌轻钢明龙骨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2、12mm厚成品防潮矿棉板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3、无防潮要求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4、符合国家规范要求、满足设计及相关规范要求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788.04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不含税总价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84861.36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税金（税率：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含税总价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b/>
                <w:bCs/>
                <w:i w:val="0"/>
                <w:iCs w:val="0"/>
                <w:color w:val="000000"/>
                <w:sz w:val="24"/>
                <w:szCs w:val="24"/>
                <w:u w:val="none"/>
              </w:rPr>
            </w:pPr>
          </w:p>
        </w:tc>
      </w:tr>
    </w:tbl>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4953396"/>
      <w:bookmarkStart w:id="10" w:name="_Toc138581133"/>
      <w:bookmarkStart w:id="11" w:name="_Toc156059747"/>
      <w:bookmarkStart w:id="12" w:name="_Toc138581214"/>
      <w:bookmarkStart w:id="13" w:name="_Toc152748104"/>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木工材料销售有关的业绩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172A27"/>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6EC54ED"/>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6E3A0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3FB9127B"/>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0E6EA7"/>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51249"/>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895F2A"/>
    <w:rsid w:val="55A7171D"/>
    <w:rsid w:val="56DC53F6"/>
    <w:rsid w:val="56FC7846"/>
    <w:rsid w:val="571D6CF2"/>
    <w:rsid w:val="57E9601D"/>
    <w:rsid w:val="580544D9"/>
    <w:rsid w:val="58D345D7"/>
    <w:rsid w:val="590D1897"/>
    <w:rsid w:val="59D81D4B"/>
    <w:rsid w:val="5A080E22"/>
    <w:rsid w:val="5A8042EB"/>
    <w:rsid w:val="5AB04A47"/>
    <w:rsid w:val="5B504CB4"/>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5C57B4"/>
    <w:rsid w:val="768F43A1"/>
    <w:rsid w:val="77974CF6"/>
    <w:rsid w:val="77A83EBA"/>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4637</Words>
  <Characters>4910</Characters>
  <Lines>0</Lines>
  <Paragraphs>0</Paragraphs>
  <TotalTime>26</TotalTime>
  <ScaleCrop>false</ScaleCrop>
  <LinksUpToDate>false</LinksUpToDate>
  <CharactersWithSpaces>5741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2024-05-31T09:40:11Z</cp:lastPrinted>
  <dcterms:modified xsi:type="dcterms:W3CDTF">2024-05-31T09:41:16Z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D84E08A284274D5D8A8160C5129D09E4_13</vt:lpwstr>
  </property>
</Properties>
</file>