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auto"/>
          <w:sz w:val="24"/>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color w:val="auto"/>
          <w:sz w:val="24"/>
          <w:u w:val="single"/>
          <w:lang w:val="en-US" w:eastAsia="zh-CN"/>
        </w:rPr>
        <w:t>宝兴县灵关保障性租赁住房建设项目（二期）公区装修工程瓷砖材料采购（第二次）</w:t>
      </w:r>
      <w:r>
        <w:rPr>
          <w:rFonts w:hint="eastAsia" w:ascii="宋体" w:hAnsi="宋体"/>
          <w:color w:val="auto"/>
          <w:sz w:val="24"/>
        </w:rPr>
        <w:t>进行</w:t>
      </w:r>
      <w:r>
        <w:rPr>
          <w:rFonts w:hint="eastAsia" w:ascii="宋体" w:hAnsi="宋体"/>
          <w:color w:val="auto"/>
          <w:sz w:val="24"/>
          <w:lang w:eastAsia="zh-CN"/>
        </w:rPr>
        <w:t>竞价</w:t>
      </w:r>
      <w:r>
        <w:rPr>
          <w:rFonts w:hint="eastAsia" w:ascii="宋体" w:hAnsi="宋体"/>
          <w:color w:val="auto"/>
          <w:sz w:val="24"/>
        </w:rPr>
        <w:t>，现诚邀遵守国家、地方有关法律、</w:t>
      </w:r>
      <w:r>
        <w:rPr>
          <w:rFonts w:hint="eastAsia" w:ascii="宋体" w:hAnsi="宋体"/>
          <w:color w:val="auto"/>
          <w:sz w:val="24"/>
          <w:lang w:val="en-US" w:eastAsia="zh-CN"/>
        </w:rPr>
        <w:t>法</w:t>
      </w:r>
      <w:r>
        <w:rPr>
          <w:rFonts w:hint="eastAsia" w:ascii="宋体" w:hAnsi="宋体"/>
          <w:color w:val="auto"/>
          <w:sz w:val="24"/>
        </w:rPr>
        <w:t>规，具有良好的商业信誉及服务能力的单位参加。</w:t>
      </w:r>
    </w:p>
    <w:p>
      <w:pPr>
        <w:ind w:firstLine="480" w:firstLineChars="200"/>
        <w:jc w:val="left"/>
        <w:rPr>
          <w:rFonts w:hint="eastAsia" w:ascii="宋体" w:hAnsi="宋体"/>
          <w:color w:val="auto"/>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bCs w:val="0"/>
                <w:color w:val="auto"/>
                <w:szCs w:val="21"/>
              </w:rPr>
              <w:t>项目名称：</w:t>
            </w:r>
            <w:r>
              <w:rPr>
                <w:rFonts w:hint="eastAsia" w:ascii="宋体" w:hAnsi="宋体"/>
                <w:b w:val="0"/>
                <w:bCs/>
                <w:color w:val="auto"/>
                <w:szCs w:val="21"/>
                <w:lang w:val="en-US" w:eastAsia="zh-CN"/>
              </w:rPr>
              <w:t>宝兴县灵关保障性租赁住房建设项目（二期）公区装修工程瓷砖材料采购（第二次）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ascii="宋体" w:hAnsi="宋体"/>
                <w:b w:val="0"/>
                <w:bCs/>
                <w:color w:val="auto"/>
                <w:szCs w:val="21"/>
              </w:rPr>
            </w:pPr>
            <w:r>
              <w:rPr>
                <w:rFonts w:hint="eastAsia" w:ascii="宋体" w:hAnsi="宋体"/>
                <w:b/>
                <w:bCs w:val="0"/>
                <w:color w:val="auto"/>
                <w:szCs w:val="21"/>
                <w:lang w:val="en-US" w:eastAsia="zh-CN"/>
              </w:rPr>
              <w:t>采购人</w:t>
            </w:r>
            <w:r>
              <w:rPr>
                <w:rFonts w:hint="eastAsia" w:ascii="宋体" w:hAnsi="宋体"/>
                <w:b/>
                <w:bCs w:val="0"/>
                <w:color w:val="auto"/>
                <w:szCs w:val="21"/>
              </w:rPr>
              <w:t>名称：</w:t>
            </w:r>
            <w:r>
              <w:rPr>
                <w:rFonts w:hint="eastAsia" w:ascii="宋体" w:hAnsi="宋体"/>
                <w:b w:val="0"/>
                <w:bCs/>
                <w:color w:val="auto"/>
                <w:szCs w:val="21"/>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rPr>
              <w:t>联系人</w:t>
            </w:r>
            <w:r>
              <w:rPr>
                <w:rFonts w:hint="eastAsia" w:ascii="宋体" w:hAnsi="宋体"/>
                <w:b/>
                <w:bCs w:val="0"/>
                <w:color w:val="auto"/>
                <w:szCs w:val="21"/>
                <w:lang w:val="en-US" w:eastAsia="zh-CN"/>
              </w:rPr>
              <w:t>/经办人</w:t>
            </w:r>
          </w:p>
        </w:tc>
        <w:tc>
          <w:tcPr>
            <w:tcW w:w="2574" w:type="dxa"/>
            <w:tcBorders>
              <w:bottom w:val="single" w:color="auto" w:sz="4" w:space="0"/>
            </w:tcBorders>
            <w:noWrap w:val="0"/>
            <w:vAlign w:val="top"/>
          </w:tcPr>
          <w:p>
            <w:pPr>
              <w:spacing w:line="500" w:lineRule="exact"/>
              <w:rPr>
                <w:rFonts w:hint="default" w:ascii="宋体" w:hAnsi="宋体"/>
                <w:b w:val="0"/>
                <w:bCs/>
                <w:color w:val="auto"/>
                <w:szCs w:val="21"/>
                <w:lang w:val="en-US"/>
              </w:rPr>
            </w:pPr>
            <w:r>
              <w:rPr>
                <w:rFonts w:hint="eastAsia" w:ascii="宋体" w:hAnsi="宋体"/>
                <w:b w:val="0"/>
                <w:bCs/>
                <w:color w:val="auto"/>
                <w:szCs w:val="21"/>
                <w:lang w:val="en-US" w:eastAsia="zh-CN"/>
              </w:rPr>
              <w:t>杨先生</w:t>
            </w:r>
          </w:p>
        </w:tc>
        <w:tc>
          <w:tcPr>
            <w:tcW w:w="1552" w:type="dxa"/>
            <w:tcBorders>
              <w:bottom w:val="single" w:color="auto" w:sz="4" w:space="0"/>
            </w:tcBorders>
            <w:noWrap w:val="0"/>
            <w:vAlign w:val="top"/>
          </w:tcPr>
          <w:p>
            <w:pPr>
              <w:spacing w:line="500" w:lineRule="exact"/>
              <w:rPr>
                <w:rFonts w:ascii="宋体" w:hAnsi="宋体"/>
                <w:b w:val="0"/>
                <w:bCs/>
                <w:color w:val="auto"/>
                <w:szCs w:val="21"/>
              </w:rPr>
            </w:pPr>
            <w:r>
              <w:rPr>
                <w:rFonts w:hint="eastAsia" w:ascii="宋体" w:hAnsi="宋体"/>
                <w:b/>
                <w:bCs w:val="0"/>
                <w:color w:val="auto"/>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val="0"/>
                <w:bCs/>
                <w:color w:val="auto"/>
                <w:szCs w:val="21"/>
                <w:lang w:val="en-US" w:eastAsia="zh-CN"/>
              </w:rPr>
              <w:t>18180355310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auto"/>
                <w:szCs w:val="21"/>
              </w:rPr>
            </w:pPr>
            <w:r>
              <w:rPr>
                <w:rFonts w:hint="eastAsia" w:ascii="宋体" w:hAnsi="宋体"/>
                <w:b w:val="0"/>
                <w:bCs/>
                <w:color w:val="auto"/>
                <w:szCs w:val="21"/>
                <w:lang w:val="en-US" w:eastAsia="zh-CN"/>
              </w:rPr>
              <w:t>宝兴县灵关保障性租赁住房建设项目（二期）公区装修工程瓷砖材料采购（第二次）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bCs w:val="0"/>
                <w:color w:val="auto"/>
                <w:szCs w:val="21"/>
                <w:lang w:eastAsia="zh-CN"/>
              </w:rPr>
            </w:pPr>
            <w:r>
              <w:rPr>
                <w:rFonts w:hint="eastAsia" w:ascii="宋体" w:hAnsi="宋体"/>
                <w:b/>
                <w:bCs w:val="0"/>
                <w:color w:val="auto"/>
                <w:szCs w:val="21"/>
                <w:lang w:val="en-US" w:eastAsia="zh-CN"/>
              </w:rPr>
              <w:t>采购</w:t>
            </w:r>
            <w:r>
              <w:rPr>
                <w:rFonts w:hint="eastAsia" w:ascii="宋体" w:hAnsi="宋体"/>
                <w:b/>
                <w:bCs w:val="0"/>
                <w:color w:val="auto"/>
                <w:szCs w:val="21"/>
              </w:rPr>
              <w:t>范围、要求描述</w:t>
            </w:r>
          </w:p>
        </w:tc>
        <w:tc>
          <w:tcPr>
            <w:tcW w:w="7948" w:type="dxa"/>
            <w:gridSpan w:val="3"/>
            <w:tcBorders>
              <w:bottom w:val="single" w:color="auto" w:sz="4" w:space="0"/>
            </w:tcBorders>
            <w:noWrap w:val="0"/>
            <w:vAlign w:val="top"/>
          </w:tcPr>
          <w:p>
            <w:pPr>
              <w:spacing w:line="500" w:lineRule="exact"/>
              <w:jc w:val="left"/>
              <w:rPr>
                <w:rFonts w:hint="default" w:ascii="宋体" w:hAnsi="宋体"/>
                <w:b w:val="0"/>
                <w:bCs/>
                <w:color w:val="auto"/>
                <w:szCs w:val="21"/>
                <w:lang w:val="en-US"/>
              </w:rPr>
            </w:pPr>
            <w:r>
              <w:rPr>
                <w:rFonts w:hint="eastAsia" w:ascii="宋体" w:hAnsi="宋体"/>
                <w:b w:val="0"/>
                <w:bCs/>
                <w:color w:val="auto"/>
                <w:szCs w:val="21"/>
                <w:lang w:val="en-US" w:eastAsia="zh-CN"/>
              </w:rPr>
              <w:t>见招标清单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工期、质量要求</w:t>
            </w:r>
          </w:p>
        </w:tc>
        <w:tc>
          <w:tcPr>
            <w:tcW w:w="7948" w:type="dxa"/>
            <w:gridSpan w:val="3"/>
            <w:tcBorders>
              <w:top w:val="single" w:color="auto" w:sz="4" w:space="0"/>
            </w:tcBorders>
            <w:noWrap w:val="0"/>
            <w:vAlign w:val="top"/>
          </w:tcPr>
          <w:p>
            <w:pPr>
              <w:numPr>
                <w:ilvl w:val="0"/>
                <w:numId w:val="1"/>
              </w:numPr>
              <w:spacing w:line="500" w:lineRule="exact"/>
              <w:rPr>
                <w:rFonts w:hint="eastAsia"/>
                <w:color w:val="auto"/>
                <w:lang w:val="en-US" w:eastAsia="zh-CN"/>
              </w:rPr>
            </w:pPr>
            <w:r>
              <w:rPr>
                <w:rFonts w:hint="eastAsia"/>
                <w:color w:val="auto"/>
                <w:lang w:val="en-US" w:eastAsia="zh-CN"/>
              </w:rPr>
              <w:t>工期：</w:t>
            </w:r>
            <w:r>
              <w:rPr>
                <w:rFonts w:hint="eastAsia"/>
                <w:color w:val="FF0000"/>
                <w:lang w:val="en-US" w:eastAsia="zh-CN"/>
              </w:rPr>
              <w:t>60</w:t>
            </w:r>
            <w:r>
              <w:rPr>
                <w:rFonts w:hint="eastAsia" w:ascii="宋体" w:hAnsi="宋体"/>
                <w:b w:val="0"/>
                <w:bCs/>
                <w:color w:val="auto"/>
                <w:szCs w:val="21"/>
                <w:lang w:val="en-US" w:eastAsia="zh-CN"/>
              </w:rPr>
              <w:t>天，以采购人通知时间为准。</w:t>
            </w:r>
          </w:p>
          <w:p>
            <w:pPr>
              <w:pStyle w:val="2"/>
              <w:numPr>
                <w:ilvl w:val="0"/>
                <w:numId w:val="1"/>
              </w:numPr>
              <w:rPr>
                <w:rFonts w:hint="default"/>
                <w:color w:val="auto"/>
                <w:lang w:val="en-US" w:eastAsia="zh-CN"/>
              </w:rPr>
            </w:pPr>
            <w:r>
              <w:rPr>
                <w:rFonts w:hint="eastAsia"/>
                <w:color w:val="auto"/>
                <w:lang w:val="en-US" w:eastAsia="zh-CN"/>
              </w:rPr>
              <w:t>质量要求：</w:t>
            </w:r>
            <w:r>
              <w:rPr>
                <w:rFonts w:hint="eastAsia" w:ascii="宋体" w:hAnsi="宋体"/>
                <w:b w:val="0"/>
                <w:bCs/>
                <w:color w:val="FF0000"/>
                <w:szCs w:val="21"/>
                <w:lang w:val="en-US" w:eastAsia="zh-CN"/>
              </w:rPr>
              <w:t>符合现行国家有关工程材料验收规范和标准的要求合格标准。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auto"/>
                <w:szCs w:val="21"/>
              </w:rPr>
            </w:pPr>
            <w:r>
              <w:rPr>
                <w:rFonts w:hint="eastAsia" w:ascii="宋体" w:hAnsi="宋体"/>
                <w:b/>
                <w:bCs w:val="0"/>
                <w:color w:val="auto"/>
                <w:szCs w:val="21"/>
                <w:lang w:val="en-US" w:eastAsia="zh-CN"/>
              </w:rPr>
              <w:t>资质及</w:t>
            </w:r>
            <w:r>
              <w:rPr>
                <w:rFonts w:hint="eastAsia" w:ascii="宋体" w:hAnsi="宋体"/>
                <w:b/>
                <w:bCs w:val="0"/>
                <w:color w:val="auto"/>
                <w:szCs w:val="21"/>
              </w:rPr>
              <w:t>资格要求</w:t>
            </w:r>
          </w:p>
        </w:tc>
        <w:tc>
          <w:tcPr>
            <w:tcW w:w="7948" w:type="dxa"/>
            <w:gridSpan w:val="3"/>
            <w:noWrap w:val="0"/>
            <w:vAlign w:val="top"/>
          </w:tcPr>
          <w:p>
            <w:pPr>
              <w:spacing w:line="500" w:lineRule="exact"/>
              <w:jc w:val="left"/>
              <w:rPr>
                <w:rFonts w:hint="eastAsia"/>
                <w:b/>
                <w:bCs/>
                <w:color w:val="FF0000"/>
              </w:rPr>
            </w:pPr>
            <w:r>
              <w:rPr>
                <w:rFonts w:hint="eastAsia"/>
                <w:color w:val="auto"/>
              </w:rPr>
              <w:t>（一）资质</w:t>
            </w:r>
            <w:r>
              <w:rPr>
                <w:rFonts w:hint="eastAsia"/>
                <w:color w:val="auto"/>
                <w:lang w:val="en-US" w:eastAsia="zh-CN"/>
              </w:rPr>
              <w:t>要求</w:t>
            </w:r>
            <w:r>
              <w:rPr>
                <w:rFonts w:hint="eastAsia"/>
                <w:color w:val="auto"/>
              </w:rPr>
              <w:t>：</w:t>
            </w:r>
            <w:r>
              <w:rPr>
                <w:rFonts w:hint="eastAsia"/>
                <w:lang w:val="en-US" w:eastAsia="zh-CN"/>
              </w:rPr>
              <w:t>持有经工商行政管理部门登记注册的合法有效营业执照，并具有完成本次采购的供货或服务能力。</w:t>
            </w:r>
          </w:p>
          <w:p>
            <w:pPr>
              <w:spacing w:line="500" w:lineRule="exact"/>
              <w:jc w:val="left"/>
              <w:rPr>
                <w:rFonts w:hint="default"/>
                <w:color w:val="auto"/>
                <w:lang w:val="en-US" w:eastAsia="zh-CN"/>
              </w:rPr>
            </w:pPr>
            <w:r>
              <w:rPr>
                <w:rFonts w:hint="eastAsia"/>
                <w:color w:val="auto"/>
                <w:lang w:val="en-US" w:eastAsia="zh-CN"/>
              </w:rPr>
              <w:t>（二）资格要求</w:t>
            </w:r>
            <w:r>
              <w:rPr>
                <w:rFonts w:hint="eastAsia"/>
                <w:b/>
                <w:bCs/>
                <w:color w:val="auto"/>
                <w:lang w:val="en-US" w:eastAsia="zh-CN"/>
              </w:rPr>
              <w:t>（应在竞价文件中进行响应，可统一以承诺函形式体现）</w:t>
            </w:r>
          </w:p>
          <w:p>
            <w:pPr>
              <w:spacing w:line="500" w:lineRule="exact"/>
              <w:jc w:val="left"/>
              <w:rPr>
                <w:rFonts w:hint="eastAsia"/>
                <w:color w:val="auto"/>
                <w:lang w:eastAsia="zh-CN"/>
              </w:rPr>
            </w:pPr>
            <w:r>
              <w:rPr>
                <w:rFonts w:hint="eastAsia"/>
                <w:color w:val="auto"/>
              </w:rPr>
              <w:t>（1）具有独立承担民事责任的能力</w:t>
            </w:r>
            <w:r>
              <w:rPr>
                <w:rFonts w:hint="eastAsia"/>
                <w:color w:val="auto"/>
                <w:lang w:eastAsia="zh-CN"/>
              </w:rPr>
              <w:t>；</w:t>
            </w:r>
          </w:p>
          <w:p>
            <w:pPr>
              <w:spacing w:line="500" w:lineRule="exact"/>
              <w:jc w:val="left"/>
              <w:rPr>
                <w:rFonts w:hint="eastAsia"/>
                <w:color w:val="auto"/>
              </w:rPr>
            </w:pPr>
            <w:r>
              <w:rPr>
                <w:rFonts w:hint="eastAsia"/>
                <w:color w:val="auto"/>
              </w:rPr>
              <w:t>（2）具有良好的商业信誉；</w:t>
            </w:r>
          </w:p>
          <w:p>
            <w:pPr>
              <w:spacing w:line="500" w:lineRule="exact"/>
              <w:jc w:val="left"/>
              <w:rPr>
                <w:rFonts w:hint="eastAsia"/>
                <w:color w:val="auto"/>
              </w:rPr>
            </w:pPr>
            <w:r>
              <w:rPr>
                <w:rFonts w:hint="eastAsia"/>
                <w:color w:val="auto"/>
              </w:rPr>
              <w:t>（3）具有履行合同所必需的</w:t>
            </w:r>
            <w:r>
              <w:rPr>
                <w:rFonts w:hint="eastAsia"/>
                <w:color w:val="auto"/>
                <w:lang w:val="en-US" w:eastAsia="zh-CN"/>
              </w:rPr>
              <w:t>条件和</w:t>
            </w:r>
            <w:r>
              <w:rPr>
                <w:rFonts w:hint="eastAsia"/>
                <w:color w:val="auto"/>
              </w:rPr>
              <w:t>能力；</w:t>
            </w:r>
          </w:p>
          <w:p>
            <w:pPr>
              <w:spacing w:line="500" w:lineRule="exact"/>
              <w:jc w:val="left"/>
              <w:rPr>
                <w:rFonts w:hint="eastAsia"/>
                <w:color w:val="auto"/>
              </w:rPr>
            </w:pPr>
            <w:r>
              <w:rPr>
                <w:rFonts w:hint="eastAsia"/>
                <w:color w:val="auto"/>
              </w:rPr>
              <w:t>（4）有依法缴纳税收和社会保障资金的良好记录；</w:t>
            </w:r>
          </w:p>
          <w:p>
            <w:pPr>
              <w:spacing w:line="500" w:lineRule="exact"/>
              <w:jc w:val="left"/>
              <w:rPr>
                <w:rFonts w:hint="eastAsia"/>
                <w:color w:val="auto"/>
                <w:lang w:eastAsia="zh-CN"/>
              </w:rPr>
            </w:pPr>
            <w:r>
              <w:rPr>
                <w:rFonts w:hint="eastAsia"/>
                <w:color w:val="auto"/>
                <w:lang w:eastAsia="zh-CN"/>
              </w:rPr>
              <w:t>（</w:t>
            </w:r>
            <w:r>
              <w:rPr>
                <w:rFonts w:hint="eastAsia"/>
                <w:color w:val="auto"/>
                <w:lang w:val="en-US" w:eastAsia="zh-CN"/>
              </w:rPr>
              <w:t>5</w:t>
            </w:r>
            <w:r>
              <w:rPr>
                <w:rFonts w:hint="eastAsia"/>
                <w:color w:val="auto"/>
                <w:lang w:eastAsia="zh-CN"/>
              </w:rPr>
              <w:t>）参加本次竞价前三年内，在经营活动中没有重大违法记录；</w:t>
            </w:r>
          </w:p>
          <w:p>
            <w:pPr>
              <w:spacing w:line="500" w:lineRule="exact"/>
              <w:jc w:val="left"/>
              <w:rPr>
                <w:rFonts w:hint="eastAsia"/>
                <w:color w:val="auto"/>
                <w:lang w:eastAsia="zh-CN"/>
              </w:rPr>
            </w:pPr>
            <w:r>
              <w:rPr>
                <w:rFonts w:hint="eastAsia"/>
                <w:color w:val="auto"/>
              </w:rPr>
              <w:t>（</w:t>
            </w:r>
            <w:r>
              <w:rPr>
                <w:rFonts w:hint="eastAsia"/>
                <w:color w:val="auto"/>
                <w:lang w:val="en-US" w:eastAsia="zh-CN"/>
              </w:rPr>
              <w:t>6</w:t>
            </w:r>
            <w:r>
              <w:rPr>
                <w:rFonts w:hint="eastAsia"/>
                <w:color w:val="auto"/>
              </w:rPr>
              <w:t>）</w:t>
            </w:r>
            <w:r>
              <w:rPr>
                <w:rFonts w:hint="eastAsia"/>
                <w:color w:val="auto"/>
                <w:lang w:eastAsia="zh-CN"/>
              </w:rPr>
              <w:t>递交的投标文件所有材料均真实</w:t>
            </w:r>
            <w:r>
              <w:rPr>
                <w:rFonts w:hint="eastAsia"/>
                <w:color w:val="auto"/>
                <w:lang w:val="en-US" w:eastAsia="zh-CN"/>
              </w:rPr>
              <w:t>有效，且</w:t>
            </w:r>
            <w:r>
              <w:rPr>
                <w:rFonts w:hint="eastAsia"/>
                <w:color w:val="auto"/>
                <w:lang w:eastAsia="zh-CN"/>
              </w:rPr>
              <w:t>与本次竞价其他投标人无关联；</w:t>
            </w:r>
          </w:p>
          <w:p>
            <w:pPr>
              <w:spacing w:line="500" w:lineRule="exact"/>
              <w:jc w:val="left"/>
              <w:rPr>
                <w:rFonts w:hint="default"/>
                <w:color w:val="auto"/>
                <w:lang w:val="en-US" w:eastAsia="zh-CN"/>
              </w:rPr>
            </w:pPr>
            <w:r>
              <w:rPr>
                <w:rFonts w:hint="eastAsia"/>
                <w:color w:val="auto"/>
                <w:lang w:eastAsia="zh-CN"/>
              </w:rPr>
              <w:t>（</w:t>
            </w:r>
            <w:r>
              <w:rPr>
                <w:rFonts w:hint="eastAsia"/>
                <w:color w:val="auto"/>
                <w:lang w:val="en-US" w:eastAsia="zh-CN"/>
              </w:rPr>
              <w:t>7</w:t>
            </w:r>
            <w:r>
              <w:rPr>
                <w:rFonts w:hint="eastAsia"/>
                <w:color w:val="auto"/>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35" w:type="dxa"/>
            <w:noWrap w:val="0"/>
            <w:vAlign w:val="top"/>
          </w:tcPr>
          <w:p>
            <w:pPr>
              <w:spacing w:line="240" w:lineRule="auto"/>
              <w:rPr>
                <w:rFonts w:hint="eastAsia" w:ascii="宋体" w:hAnsi="宋体" w:eastAsia="宋体" w:cs="Times New Roman"/>
                <w:b/>
                <w:bCs w:val="0"/>
                <w:color w:val="auto"/>
                <w:kern w:val="2"/>
                <w:sz w:val="21"/>
                <w:szCs w:val="21"/>
                <w:lang w:val="en-US" w:eastAsia="zh-CN" w:bidi="ar-SA"/>
              </w:rPr>
            </w:pPr>
            <w:r>
              <w:rPr>
                <w:rFonts w:hint="eastAsia" w:ascii="宋体" w:hAnsi="宋体"/>
                <w:b/>
                <w:bCs w:val="0"/>
                <w:color w:val="auto"/>
                <w:szCs w:val="21"/>
              </w:rPr>
              <w:t>发送</w:t>
            </w:r>
            <w:r>
              <w:rPr>
                <w:rFonts w:hint="eastAsia" w:ascii="宋体" w:hAnsi="宋体"/>
                <w:b/>
                <w:bCs w:val="0"/>
                <w:color w:val="auto"/>
                <w:szCs w:val="21"/>
                <w:lang w:eastAsia="zh-CN"/>
              </w:rPr>
              <w:t>竞价</w:t>
            </w:r>
            <w:r>
              <w:rPr>
                <w:rFonts w:hint="eastAsia" w:ascii="宋体" w:hAnsi="宋体"/>
                <w:b/>
                <w:bCs w:val="0"/>
                <w:color w:val="auto"/>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color w:val="auto"/>
                <w:kern w:val="2"/>
                <w:sz w:val="21"/>
                <w:szCs w:val="24"/>
                <w:lang w:val="en-US" w:eastAsia="zh-CN" w:bidi="ar-SA"/>
              </w:rPr>
            </w:pPr>
            <w:r>
              <w:rPr>
                <w:rFonts w:hint="eastAsia" w:ascii="宋体" w:hAnsi="宋体"/>
                <w:b/>
                <w:bCs w:val="0"/>
                <w:color w:val="auto"/>
                <w:szCs w:val="21"/>
              </w:rPr>
              <w:t>时间：</w:t>
            </w:r>
            <w:r>
              <w:rPr>
                <w:rFonts w:hint="eastAsia" w:ascii="宋体" w:hAnsi="宋体"/>
                <w:b/>
                <w:bCs w:val="0"/>
                <w:color w:val="auto"/>
                <w:szCs w:val="21"/>
                <w:lang w:val="en-US" w:eastAsia="zh-CN"/>
              </w:rPr>
              <w:t>2024</w:t>
            </w:r>
            <w:r>
              <w:rPr>
                <w:rFonts w:hint="eastAsia" w:ascii="宋体" w:hAnsi="宋体"/>
                <w:b/>
                <w:bCs w:val="0"/>
                <w:color w:val="auto"/>
                <w:szCs w:val="21"/>
              </w:rPr>
              <w:t xml:space="preserve"> 年</w:t>
            </w:r>
            <w:r>
              <w:rPr>
                <w:rFonts w:hint="eastAsia" w:ascii="宋体" w:hAnsi="宋体"/>
                <w:b/>
                <w:bCs w:val="0"/>
                <w:color w:val="auto"/>
                <w:szCs w:val="21"/>
                <w:lang w:val="en-US" w:eastAsia="zh-CN"/>
              </w:rPr>
              <w:t>6</w:t>
            </w:r>
            <w:r>
              <w:rPr>
                <w:rFonts w:hint="eastAsia" w:ascii="宋体" w:hAnsi="宋体"/>
                <w:b/>
                <w:bCs w:val="0"/>
                <w:color w:val="auto"/>
                <w:szCs w:val="21"/>
              </w:rPr>
              <w:t>月</w:t>
            </w:r>
            <w:r>
              <w:rPr>
                <w:rFonts w:hint="eastAsia" w:ascii="宋体" w:hAnsi="宋体"/>
                <w:b/>
                <w:bCs w:val="0"/>
                <w:color w:val="auto"/>
                <w:szCs w:val="21"/>
                <w:lang w:val="en-US" w:eastAsia="zh-CN"/>
              </w:rPr>
              <w:t>22</w:t>
            </w:r>
            <w:r>
              <w:rPr>
                <w:rFonts w:hint="eastAsia" w:ascii="宋体" w:hAnsi="宋体"/>
                <w:b/>
                <w:bCs w:val="0"/>
                <w:color w:val="auto"/>
                <w:szCs w:val="21"/>
              </w:rPr>
              <w:t>日—</w:t>
            </w:r>
            <w:r>
              <w:rPr>
                <w:rFonts w:hint="eastAsia" w:ascii="宋体" w:hAnsi="宋体"/>
                <w:b/>
                <w:bCs w:val="0"/>
                <w:color w:val="auto"/>
                <w:szCs w:val="21"/>
                <w:lang w:val="en-US" w:eastAsia="zh-CN"/>
              </w:rPr>
              <w:t>2024</w:t>
            </w:r>
            <w:r>
              <w:rPr>
                <w:rFonts w:hint="eastAsia" w:ascii="宋体" w:hAnsi="宋体"/>
                <w:b/>
                <w:bCs w:val="0"/>
                <w:color w:val="auto"/>
                <w:szCs w:val="21"/>
              </w:rPr>
              <w:t>年</w:t>
            </w:r>
            <w:r>
              <w:rPr>
                <w:rFonts w:hint="eastAsia" w:ascii="宋体" w:hAnsi="宋体"/>
                <w:b/>
                <w:bCs w:val="0"/>
                <w:color w:val="auto"/>
                <w:szCs w:val="21"/>
                <w:lang w:val="en-US" w:eastAsia="zh-CN"/>
              </w:rPr>
              <w:t>6</w:t>
            </w:r>
            <w:r>
              <w:rPr>
                <w:rFonts w:hint="eastAsia" w:ascii="宋体" w:hAnsi="宋体"/>
                <w:b/>
                <w:bCs w:val="0"/>
                <w:color w:val="auto"/>
                <w:szCs w:val="21"/>
              </w:rPr>
              <w:t>月</w:t>
            </w:r>
            <w:r>
              <w:rPr>
                <w:rFonts w:hint="eastAsia" w:ascii="宋体" w:hAnsi="宋体"/>
                <w:b/>
                <w:bCs w:val="0"/>
                <w:color w:val="auto"/>
                <w:szCs w:val="21"/>
                <w:lang w:val="en-US" w:eastAsia="zh-CN"/>
              </w:rPr>
              <w:t>25</w:t>
            </w:r>
            <w:r>
              <w:rPr>
                <w:rFonts w:hint="eastAsia" w:ascii="宋体" w:hAnsi="宋体"/>
                <w:b/>
                <w:bCs w:val="0"/>
                <w:color w:val="auto"/>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335" w:type="dxa"/>
            <w:noWrap w:val="0"/>
            <w:vAlign w:val="top"/>
          </w:tcPr>
          <w:p>
            <w:pPr>
              <w:spacing w:line="500" w:lineRule="exact"/>
              <w:rPr>
                <w:rFonts w:ascii="宋体" w:hAnsi="宋体"/>
                <w:b/>
                <w:bCs w:val="0"/>
                <w:color w:val="auto"/>
                <w:szCs w:val="21"/>
              </w:rPr>
            </w:pPr>
          </w:p>
          <w:p>
            <w:pPr>
              <w:spacing w:line="500" w:lineRule="exact"/>
              <w:rPr>
                <w:rFonts w:ascii="宋体" w:hAnsi="宋体"/>
                <w:b/>
                <w:bCs w:val="0"/>
                <w:color w:val="auto"/>
                <w:szCs w:val="21"/>
              </w:rPr>
            </w:pPr>
            <w:r>
              <w:rPr>
                <w:rFonts w:hint="eastAsia" w:ascii="宋体" w:hAnsi="宋体"/>
                <w:b/>
                <w:bCs w:val="0"/>
                <w:color w:val="auto"/>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auto"/>
                <w:szCs w:val="21"/>
              </w:rPr>
              <w:t>1.最高限价</w:t>
            </w:r>
            <w:r>
              <w:rPr>
                <w:rFonts w:hint="eastAsia" w:ascii="宋体" w:hAnsi="宋体"/>
                <w:b/>
                <w:bCs w:val="0"/>
                <w:color w:val="auto"/>
                <w:szCs w:val="21"/>
                <w:lang w:eastAsia="zh-CN"/>
              </w:rPr>
              <w:t>（不</w:t>
            </w:r>
            <w:r>
              <w:rPr>
                <w:rFonts w:hint="eastAsia" w:ascii="宋体" w:hAnsi="宋体"/>
                <w:b/>
                <w:bCs w:val="0"/>
                <w:color w:val="auto"/>
                <w:szCs w:val="21"/>
                <w:lang w:val="en-US" w:eastAsia="zh-CN"/>
              </w:rPr>
              <w:t>含税</w:t>
            </w:r>
            <w:r>
              <w:rPr>
                <w:rFonts w:hint="eastAsia" w:ascii="宋体" w:hAnsi="宋体"/>
                <w:b/>
                <w:bCs w:val="0"/>
                <w:color w:val="auto"/>
                <w:szCs w:val="21"/>
                <w:lang w:eastAsia="zh-CN"/>
              </w:rPr>
              <w:t>）：</w:t>
            </w:r>
            <w:r>
              <w:rPr>
                <w:rFonts w:hint="eastAsia" w:ascii="宋体" w:hAnsi="宋体"/>
                <w:b/>
                <w:bCs w:val="0"/>
                <w:color w:val="auto"/>
                <w:szCs w:val="21"/>
                <w:u w:val="single"/>
                <w:lang w:val="en-US" w:eastAsia="zh-CN"/>
              </w:rPr>
              <w:t xml:space="preserve"> 193360.70元</w:t>
            </w:r>
            <w:r>
              <w:rPr>
                <w:rFonts w:hint="eastAsia" w:ascii="宋体" w:hAnsi="宋体"/>
                <w:b/>
                <w:bCs w:val="0"/>
                <w:color w:val="auto"/>
                <w:szCs w:val="21"/>
                <w:lang w:val="en-US" w:eastAsia="zh-CN"/>
              </w:rPr>
              <w:t>。供应商</w:t>
            </w:r>
            <w:r>
              <w:rPr>
                <w:rFonts w:hint="eastAsia" w:ascii="宋体" w:hAnsi="宋体"/>
                <w:b/>
                <w:bCs w:val="0"/>
                <w:color w:val="auto"/>
                <w:szCs w:val="21"/>
              </w:rPr>
              <w:t>自主报价，</w:t>
            </w:r>
            <w:r>
              <w:rPr>
                <w:rFonts w:hint="eastAsia" w:ascii="宋体" w:hAnsi="宋体"/>
                <w:b/>
                <w:bCs w:val="0"/>
                <w:color w:val="auto"/>
                <w:szCs w:val="21"/>
                <w:lang w:val="en-US" w:eastAsia="zh-CN"/>
              </w:rPr>
              <w:t>不含税</w:t>
            </w:r>
            <w:r>
              <w:rPr>
                <w:rFonts w:hint="eastAsia" w:ascii="宋体" w:hAnsi="宋体"/>
                <w:b/>
                <w:bCs w:val="0"/>
                <w:color w:val="auto"/>
                <w:szCs w:val="21"/>
              </w:rPr>
              <w:t>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，超过控制价将视为无效文件，报价保留小数点后两位</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0" w:firstLineChars="100"/>
              <w:rPr>
                <w:rFonts w:hint="default" w:ascii="宋体" w:hAnsi="宋体"/>
                <w:b/>
                <w:bCs w:val="0"/>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竞价响应函；2、报价函及采购清单；3、法定代表人（或经营者）身份证明或授权委托书；4、承诺函；5、竞价单位认为需要提交的其他文件。</w:t>
            </w:r>
          </w:p>
          <w:p>
            <w:pPr>
              <w:ind w:firstLine="211" w:firstLineChars="100"/>
              <w:rPr>
                <w:rFonts w:hint="default" w:ascii="宋体" w:hAnsi="宋体" w:eastAsia="宋体"/>
                <w:b w:val="0"/>
                <w:bCs/>
                <w:color w:val="auto"/>
                <w:szCs w:val="21"/>
                <w:lang w:val="en-US" w:eastAsia="zh-CN"/>
              </w:rPr>
            </w:pPr>
            <w:r>
              <w:rPr>
                <w:rFonts w:hint="eastAsia" w:ascii="宋体" w:hAnsi="宋体"/>
                <w:b/>
                <w:bCs w:val="0"/>
                <w:color w:val="auto"/>
                <w:szCs w:val="21"/>
                <w:lang w:val="en-US" w:eastAsia="zh-CN"/>
              </w:rPr>
              <w:t>上述报价函组成附件均须胶装成册后密封盖章，不得散页和未密封递交。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1335" w:type="dxa"/>
            <w:noWrap w:val="0"/>
            <w:vAlign w:val="top"/>
          </w:tcPr>
          <w:p>
            <w:pPr>
              <w:spacing w:line="500" w:lineRule="exact"/>
              <w:rPr>
                <w:rFonts w:hint="eastAsia" w:ascii="宋体" w:hAnsi="宋体"/>
                <w:b/>
                <w:bCs w:val="0"/>
                <w:color w:val="auto"/>
                <w:szCs w:val="21"/>
              </w:rPr>
            </w:pPr>
            <w:r>
              <w:rPr>
                <w:rFonts w:hint="eastAsia" w:ascii="宋体" w:hAnsi="宋体"/>
                <w:b/>
                <w:bCs w:val="0"/>
                <w:color w:val="auto"/>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auto"/>
                <w:szCs w:val="21"/>
              </w:rPr>
            </w:pPr>
            <w:r>
              <w:rPr>
                <w:rFonts w:hint="eastAsia" w:ascii="宋体" w:hAnsi="宋体"/>
                <w:b w:val="0"/>
                <w:bCs/>
                <w:color w:val="auto"/>
                <w:szCs w:val="21"/>
              </w:rPr>
              <w:t>采用经</w:t>
            </w:r>
            <w:r>
              <w:rPr>
                <w:rFonts w:hint="eastAsia" w:ascii="宋体" w:hAnsi="宋体"/>
                <w:b w:val="0"/>
                <w:bCs/>
                <w:color w:val="auto"/>
                <w:szCs w:val="21"/>
                <w:lang w:val="en-US" w:eastAsia="zh-CN"/>
              </w:rPr>
              <w:t>评审的最</w:t>
            </w:r>
            <w:r>
              <w:rPr>
                <w:rFonts w:hint="eastAsia" w:ascii="宋体" w:hAnsi="宋体"/>
                <w:b w:val="0"/>
                <w:bCs/>
                <w:color w:val="auto"/>
                <w:szCs w:val="21"/>
              </w:rPr>
              <w:t>低</w:t>
            </w:r>
            <w:r>
              <w:rPr>
                <w:rFonts w:hint="eastAsia" w:ascii="宋体" w:hAnsi="宋体"/>
                <w:b w:val="0"/>
                <w:bCs/>
                <w:color w:val="auto"/>
                <w:szCs w:val="21"/>
                <w:lang w:val="en-US" w:eastAsia="zh-CN"/>
              </w:rPr>
              <w:t>投标</w:t>
            </w:r>
            <w:r>
              <w:rPr>
                <w:rFonts w:hint="eastAsia" w:ascii="宋体" w:hAnsi="宋体"/>
                <w:b w:val="0"/>
                <w:bCs/>
                <w:color w:val="auto"/>
                <w:szCs w:val="21"/>
              </w:rPr>
              <w:t>价法。</w:t>
            </w:r>
            <w:r>
              <w:rPr>
                <w:rFonts w:hint="eastAsia" w:ascii="宋体" w:hAnsi="宋体"/>
                <w:b w:val="0"/>
                <w:bCs/>
                <w:color w:val="auto"/>
                <w:szCs w:val="21"/>
                <w:lang w:val="en-US" w:eastAsia="zh-CN"/>
              </w:rPr>
              <w:t>采购人对竞价人的不含税报价进行评比。确定三名以内（含三名）中选候选人并进行公示。在公示结束后结合对中选候选人报价、合同履约能力和履约风险等方面的复核考察情况，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auto"/>
                <w:szCs w:val="21"/>
                <w:lang w:val="en-US" w:eastAsia="zh-CN"/>
              </w:rPr>
            </w:pPr>
            <w:r>
              <w:rPr>
                <w:rFonts w:hint="eastAsia" w:ascii="宋体" w:hAnsi="宋体"/>
                <w:b/>
                <w:bCs w:val="0"/>
                <w:color w:val="auto"/>
                <w:szCs w:val="21"/>
                <w:lang w:val="en-US" w:eastAsia="zh-CN"/>
              </w:rPr>
              <w:t>报价说明</w:t>
            </w:r>
          </w:p>
        </w:tc>
        <w:tc>
          <w:tcPr>
            <w:tcW w:w="7948" w:type="dxa"/>
            <w:gridSpan w:val="3"/>
            <w:noWrap w:val="0"/>
            <w:vAlign w:val="top"/>
          </w:tcPr>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1、</w:t>
            </w:r>
            <w:r>
              <w:rPr>
                <w:rFonts w:hint="default" w:ascii="宋体" w:hAnsi="宋体"/>
                <w:b w:val="0"/>
                <w:bCs/>
                <w:color w:val="auto"/>
                <w:szCs w:val="21"/>
                <w:lang w:val="en-US" w:eastAsia="zh-CN"/>
              </w:rPr>
              <w:t>报价采用</w:t>
            </w:r>
            <w:r>
              <w:rPr>
                <w:rFonts w:hint="eastAsia" w:ascii="宋体" w:hAnsi="宋体"/>
                <w:b w:val="0"/>
                <w:bCs/>
                <w:color w:val="auto"/>
                <w:szCs w:val="21"/>
                <w:lang w:val="en-US" w:eastAsia="zh-CN"/>
              </w:rPr>
              <w:t>：</w:t>
            </w:r>
            <w:r>
              <w:rPr>
                <w:rFonts w:hint="default" w:ascii="宋体" w:hAnsi="宋体"/>
                <w:b w:val="0"/>
                <w:bCs/>
                <w:color w:val="auto"/>
                <w:szCs w:val="21"/>
                <w:lang w:val="en-US" w:eastAsia="zh-CN"/>
              </w:rPr>
              <w:t>报价采用固定综合单价</w:t>
            </w:r>
            <w:r>
              <w:rPr>
                <w:rFonts w:hint="eastAsia" w:ascii="宋体" w:hAnsi="宋体"/>
                <w:b w:val="0"/>
                <w:bCs/>
                <w:color w:val="auto"/>
                <w:szCs w:val="21"/>
                <w:lang w:val="en-US" w:eastAsia="zh-CN"/>
              </w:rPr>
              <w:t>，报价包含材料运输费、上车费、管理费、利润、风险等全部费用，在整个供货期内均不调整单价，具体金额以实际结算金额为准。</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经营者）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3、投标文件中报价如果出现下列不一致的，可按以下原则进行修改：</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①</w:t>
            </w:r>
            <w:r>
              <w:rPr>
                <w:rFonts w:hint="eastAsia" w:ascii="宋体" w:hAnsi="宋体"/>
                <w:b w:val="0"/>
                <w:bCs/>
                <w:color w:val="auto"/>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②</w:t>
            </w:r>
            <w:r>
              <w:rPr>
                <w:rFonts w:hint="eastAsia" w:ascii="宋体" w:hAnsi="宋体"/>
                <w:b w:val="0"/>
                <w:bCs/>
                <w:color w:val="auto"/>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③</w:t>
            </w:r>
            <w:r>
              <w:rPr>
                <w:rFonts w:hint="eastAsia" w:ascii="宋体" w:hAnsi="宋体"/>
                <w:b w:val="0"/>
                <w:bCs/>
                <w:color w:val="auto"/>
                <w:szCs w:val="21"/>
                <w:lang w:val="en-US" w:eastAsia="zh-CN"/>
              </w:rPr>
              <w:t>单价金额小数点或者百分比有明显错位的，以总价为准，修正单价。</w:t>
            </w:r>
          </w:p>
          <w:p>
            <w:pPr>
              <w:spacing w:line="500" w:lineRule="exact"/>
              <w:rPr>
                <w:rFonts w:hint="default"/>
                <w:color w:val="auto"/>
                <w:lang w:val="en-US"/>
              </w:rPr>
            </w:pPr>
            <w:r>
              <w:rPr>
                <w:rFonts w:hint="eastAsia" w:ascii="宋体" w:hAnsi="宋体"/>
                <w:b w:val="0"/>
                <w:bCs/>
                <w:color w:val="auto"/>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竞价书</w:t>
            </w:r>
            <w:r>
              <w:rPr>
                <w:rFonts w:hint="eastAsia" w:ascii="宋体" w:hAnsi="宋体"/>
                <w:b/>
                <w:bCs w:val="0"/>
                <w:color w:val="auto"/>
                <w:szCs w:val="21"/>
              </w:rPr>
              <w:t>提交时间</w:t>
            </w:r>
            <w:r>
              <w:rPr>
                <w:rFonts w:hint="eastAsia" w:ascii="宋体" w:hAnsi="宋体"/>
                <w:b/>
                <w:bCs w:val="0"/>
                <w:color w:val="auto"/>
                <w:szCs w:val="21"/>
                <w:lang w:val="en-US" w:eastAsia="zh-CN"/>
              </w:rPr>
              <w:t>及竞价方式</w:t>
            </w:r>
          </w:p>
        </w:tc>
        <w:tc>
          <w:tcPr>
            <w:tcW w:w="7948" w:type="dxa"/>
            <w:gridSpan w:val="3"/>
            <w:noWrap w:val="0"/>
            <w:vAlign w:val="top"/>
          </w:tcPr>
          <w:p>
            <w:pPr>
              <w:numPr>
                <w:ilvl w:val="0"/>
                <w:numId w:val="0"/>
              </w:numPr>
              <w:rPr>
                <w:rFonts w:hint="eastAsia"/>
                <w:color w:val="auto"/>
                <w:lang w:eastAsia="zh-CN"/>
              </w:rPr>
            </w:pPr>
            <w:r>
              <w:rPr>
                <w:rFonts w:hint="eastAsia"/>
                <w:color w:val="auto"/>
                <w:lang w:val="en-US" w:eastAsia="zh-CN"/>
              </w:rPr>
              <w:t>1、竞价书</w:t>
            </w:r>
            <w:r>
              <w:rPr>
                <w:rFonts w:hint="eastAsia"/>
                <w:color w:val="auto"/>
              </w:rPr>
              <w:t>递交</w:t>
            </w:r>
            <w:r>
              <w:rPr>
                <w:rFonts w:hint="eastAsia"/>
                <w:color w:val="auto"/>
                <w:lang w:val="en-US" w:eastAsia="zh-CN"/>
              </w:rPr>
              <w:t>截止</w:t>
            </w:r>
            <w:r>
              <w:rPr>
                <w:rFonts w:hint="eastAsia"/>
                <w:color w:val="auto"/>
              </w:rPr>
              <w:t>时间：</w:t>
            </w:r>
            <w:r>
              <w:rPr>
                <w:rFonts w:hint="eastAsia"/>
                <w:color w:val="auto"/>
                <w:lang w:val="en-US" w:eastAsia="zh-CN"/>
              </w:rPr>
              <w:t>2024</w:t>
            </w:r>
            <w:r>
              <w:rPr>
                <w:rFonts w:hint="eastAsia"/>
                <w:color w:val="auto"/>
              </w:rPr>
              <w:t>年</w:t>
            </w:r>
            <w:r>
              <w:rPr>
                <w:rFonts w:hint="eastAsia"/>
                <w:color w:val="auto"/>
                <w:lang w:val="en-US" w:eastAsia="zh-CN"/>
              </w:rPr>
              <w:t>6</w:t>
            </w:r>
            <w:r>
              <w:rPr>
                <w:rFonts w:hint="eastAsia"/>
                <w:color w:val="auto"/>
              </w:rPr>
              <w:t>月</w:t>
            </w:r>
            <w:r>
              <w:rPr>
                <w:rFonts w:hint="eastAsia"/>
                <w:color w:val="auto"/>
                <w:lang w:val="en-US" w:eastAsia="zh-CN"/>
              </w:rPr>
              <w:t>26</w:t>
            </w:r>
            <w:r>
              <w:rPr>
                <w:rFonts w:hint="eastAsia"/>
                <w:color w:val="auto"/>
              </w:rPr>
              <w:t>日</w:t>
            </w:r>
            <w:r>
              <w:rPr>
                <w:rFonts w:hint="eastAsia"/>
                <w:color w:val="auto"/>
                <w:lang w:val="en-US" w:eastAsia="zh-CN"/>
              </w:rPr>
              <w:t>11</w:t>
            </w:r>
            <w:bookmarkStart w:id="14" w:name="_GoBack"/>
            <w:bookmarkEnd w:id="14"/>
            <w:r>
              <w:rPr>
                <w:rFonts w:hint="eastAsia"/>
                <w:color w:val="auto"/>
              </w:rPr>
              <w:t>时</w:t>
            </w:r>
            <w:r>
              <w:rPr>
                <w:rFonts w:hint="eastAsia"/>
                <w:color w:val="auto"/>
                <w:lang w:val="en-US" w:eastAsia="zh-CN"/>
              </w:rPr>
              <w:t>00</w:t>
            </w:r>
            <w:r>
              <w:rPr>
                <w:rFonts w:hint="eastAsia"/>
                <w:color w:val="auto"/>
              </w:rPr>
              <w:t>分（北京时间）</w:t>
            </w:r>
            <w:r>
              <w:rPr>
                <w:rFonts w:hint="eastAsia"/>
                <w:color w:val="auto"/>
                <w:lang w:eastAsia="zh-CN"/>
              </w:rPr>
              <w:t>。</w:t>
            </w:r>
          </w:p>
          <w:p>
            <w:pPr>
              <w:numPr>
                <w:ilvl w:val="0"/>
                <w:numId w:val="0"/>
              </w:numPr>
              <w:rPr>
                <w:rFonts w:hint="eastAsia"/>
                <w:color w:val="auto"/>
                <w:lang w:val="en-US" w:eastAsia="zh-CN"/>
              </w:rPr>
            </w:pPr>
            <w:r>
              <w:rPr>
                <w:rFonts w:hint="eastAsia"/>
                <w:color w:val="auto"/>
                <w:lang w:val="en-US" w:eastAsia="zh-CN"/>
              </w:rPr>
              <w:t>2、本次竞价方式：</w:t>
            </w:r>
            <w:r>
              <w:rPr>
                <w:rFonts w:hint="eastAsia"/>
                <w:color w:val="auto"/>
                <w:u w:val="single"/>
                <w:lang w:val="en-US" w:eastAsia="zh-CN"/>
              </w:rPr>
              <w:t xml:space="preserve">   书面竞价  </w:t>
            </w:r>
            <w:r>
              <w:rPr>
                <w:rFonts w:hint="eastAsia"/>
                <w:color w:val="auto"/>
                <w:lang w:val="en-US" w:eastAsia="zh-CN"/>
              </w:rPr>
              <w:t>。</w:t>
            </w:r>
          </w:p>
          <w:p>
            <w:pPr>
              <w:numPr>
                <w:ilvl w:val="0"/>
                <w:numId w:val="0"/>
              </w:numPr>
              <w:rPr>
                <w:rFonts w:hint="eastAsia"/>
                <w:color w:val="auto"/>
              </w:rPr>
            </w:pPr>
            <w:r>
              <w:rPr>
                <w:rFonts w:hint="default"/>
                <w:color w:val="auto"/>
                <w:lang w:val="en-US" w:eastAsia="zh-CN"/>
              </w:rPr>
              <w:t>①</w:t>
            </w:r>
            <w:r>
              <w:rPr>
                <w:rFonts w:hint="eastAsia"/>
                <w:b/>
                <w:bCs/>
                <w:color w:val="auto"/>
                <w:lang w:val="en-US" w:eastAsia="zh-CN"/>
              </w:rPr>
              <w:t>书面竞价：</w:t>
            </w:r>
            <w:r>
              <w:rPr>
                <w:rFonts w:hint="eastAsia"/>
                <w:color w:val="auto"/>
                <w:lang w:val="en-US" w:eastAsia="zh-CN"/>
              </w:rPr>
              <w:t>接受在递交截止时间前通过以下任意一种方式递交：</w:t>
            </w:r>
            <w:r>
              <w:rPr>
                <w:rFonts w:hint="eastAsia"/>
                <w:color w:val="auto"/>
                <w:u w:val="single"/>
                <w:lang w:val="en-US" w:eastAsia="zh-CN"/>
              </w:rPr>
              <w:t>现场递交</w:t>
            </w:r>
            <w:r>
              <w:rPr>
                <w:rFonts w:hint="eastAsia"/>
                <w:color w:val="auto"/>
                <w:u w:val="none"/>
                <w:lang w:val="en-US" w:eastAsia="zh-CN"/>
              </w:rPr>
              <w:t>，竞价人须在递交截止时间前</w:t>
            </w:r>
            <w:r>
              <w:rPr>
                <w:rFonts w:hint="eastAsia"/>
                <w:color w:val="auto"/>
                <w:lang w:val="en-US" w:eastAsia="zh-CN"/>
              </w:rPr>
              <w:t>将竞价书纸质原件按照竞价函要求</w:t>
            </w:r>
            <w:r>
              <w:rPr>
                <w:rFonts w:hint="eastAsia"/>
                <w:b/>
                <w:bCs/>
                <w:color w:val="auto"/>
                <w:lang w:val="en-US" w:eastAsia="zh-CN"/>
              </w:rPr>
              <w:t>签字、盖章、胶装成册密封盖章</w:t>
            </w:r>
            <w:r>
              <w:rPr>
                <w:rFonts w:hint="eastAsia"/>
                <w:color w:val="auto"/>
                <w:lang w:val="en-US" w:eastAsia="zh-CN"/>
              </w:rPr>
              <w:t>后现场递交</w:t>
            </w:r>
            <w:r>
              <w:rPr>
                <w:rFonts w:hint="eastAsia"/>
                <w:color w:val="auto"/>
              </w:rPr>
              <w:t>：</w:t>
            </w:r>
          </w:p>
          <w:p>
            <w:pPr>
              <w:numPr>
                <w:ilvl w:val="0"/>
                <w:numId w:val="0"/>
              </w:numPr>
              <w:rPr>
                <w:rFonts w:hint="default"/>
                <w:color w:val="auto"/>
                <w:lang w:val="en-US"/>
              </w:rPr>
            </w:pPr>
            <w:r>
              <w:rPr>
                <w:rFonts w:hint="eastAsia"/>
                <w:b/>
                <w:bCs/>
                <w:color w:val="auto"/>
                <w:lang w:val="en-US" w:eastAsia="zh-CN"/>
              </w:rPr>
              <w:t>递交地址：雅安城市建设投资开发有限公司一楼（开标室）（地址：雅安市雨城区和兴街1号）。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335" w:type="dxa"/>
            <w:noWrap w:val="0"/>
            <w:vAlign w:val="top"/>
          </w:tcPr>
          <w:p>
            <w:pPr>
              <w:spacing w:line="500" w:lineRule="exact"/>
              <w:rPr>
                <w:rFonts w:hint="default" w:ascii="宋体" w:hAnsi="宋体"/>
                <w:b/>
                <w:bCs w:val="0"/>
                <w:color w:val="auto"/>
                <w:szCs w:val="21"/>
                <w:lang w:val="en-US" w:eastAsia="zh-CN"/>
              </w:rPr>
            </w:pPr>
            <w:r>
              <w:rPr>
                <w:rFonts w:hint="eastAsia" w:ascii="宋体" w:hAnsi="宋体"/>
                <w:b/>
                <w:bCs w:val="0"/>
                <w:color w:val="auto"/>
                <w:szCs w:val="21"/>
                <w:lang w:val="en-US" w:eastAsia="zh-CN"/>
              </w:rPr>
              <w:t>付款方式</w:t>
            </w:r>
          </w:p>
        </w:tc>
        <w:tc>
          <w:tcPr>
            <w:tcW w:w="7948" w:type="dxa"/>
            <w:gridSpan w:val="3"/>
            <w:noWrap w:val="0"/>
            <w:vAlign w:val="center"/>
          </w:tcPr>
          <w:p>
            <w:pPr>
              <w:jc w:val="both"/>
              <w:rPr>
                <w:rFonts w:hint="default" w:ascii="宋体" w:hAnsi="宋体" w:eastAsia="宋体"/>
                <w:b w:val="0"/>
                <w:bCs/>
                <w:color w:val="auto"/>
                <w:szCs w:val="21"/>
                <w:lang w:val="en-US" w:eastAsia="zh-CN"/>
              </w:rPr>
            </w:pPr>
            <w:r>
              <w:rPr>
                <w:rFonts w:hint="eastAsia" w:ascii="宋体" w:hAnsi="宋体"/>
                <w:b/>
                <w:bCs w:val="0"/>
                <w:color w:val="auto"/>
                <w:szCs w:val="21"/>
                <w:lang w:val="en-US" w:eastAsia="zh-CN"/>
              </w:rPr>
              <w:t>在合同中约定。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auto"/>
                <w:szCs w:val="21"/>
                <w:lang w:val="en-US" w:eastAsia="zh-CN"/>
              </w:rPr>
            </w:pPr>
            <w:r>
              <w:rPr>
                <w:rFonts w:hint="eastAsia" w:ascii="宋体" w:hAnsi="宋体"/>
                <w:b/>
                <w:bCs w:val="0"/>
                <w:color w:val="auto"/>
                <w:szCs w:val="21"/>
                <w:lang w:val="en-US" w:eastAsia="zh-CN"/>
              </w:rPr>
              <w:t>合同授予</w:t>
            </w:r>
          </w:p>
        </w:tc>
        <w:tc>
          <w:tcPr>
            <w:tcW w:w="7948" w:type="dxa"/>
            <w:gridSpan w:val="3"/>
            <w:noWrap w:val="0"/>
            <w:vAlign w:val="top"/>
          </w:tcPr>
          <w:p>
            <w:pPr>
              <w:spacing w:line="500" w:lineRule="exact"/>
              <w:rPr>
                <w:rFonts w:hint="eastAsia" w:ascii="宋体" w:hAnsi="宋体"/>
                <w:b/>
                <w:bCs w:val="0"/>
                <w:color w:val="auto"/>
                <w:szCs w:val="21"/>
                <w:lang w:val="en-US" w:eastAsia="zh-CN"/>
              </w:rPr>
            </w:pPr>
            <w:r>
              <w:rPr>
                <w:rFonts w:hint="eastAsia" w:ascii="宋体" w:hAnsi="宋体"/>
                <w:b w:val="0"/>
                <w:bCs/>
                <w:color w:val="auto"/>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start="1"/>
          <w:cols w:space="720" w:num="1"/>
        </w:sectPr>
      </w:pPr>
    </w:p>
    <w:p>
      <w:pPr>
        <w:pStyle w:val="2"/>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2160" w:firstLineChars="600"/>
        <w:jc w:val="both"/>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w:t>
      </w:r>
      <w:r>
        <w:rPr>
          <w:rFonts w:hint="eastAsia" w:ascii="黑体" w:hAnsi="黑体" w:eastAsia="黑体"/>
          <w:color w:val="000000"/>
          <w:sz w:val="36"/>
          <w:lang w:eastAsia="zh-CN"/>
        </w:rPr>
        <w:t>项目</w:t>
      </w:r>
      <w:r>
        <w:rPr>
          <w:rFonts w:hint="eastAsia" w:ascii="黑体" w:hAnsi="黑体" w:eastAsia="黑体"/>
          <w:color w:val="FF0000"/>
          <w:sz w:val="36"/>
          <w:lang w:eastAsia="zh-CN"/>
        </w:rPr>
        <w:t>XXX</w:t>
      </w:r>
      <w:r>
        <w:rPr>
          <w:rFonts w:hint="eastAsia" w:ascii="黑体" w:hAnsi="黑体" w:eastAsia="黑体"/>
          <w:color w:val="000000"/>
          <w:sz w:val="36"/>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w:t>
      </w:r>
      <w:r>
        <w:rPr>
          <w:rFonts w:hint="eastAsia" w:ascii="黑体" w:hAnsi="黑体" w:eastAsia="黑体"/>
          <w:color w:val="000000"/>
          <w:spacing w:val="-24"/>
          <w:sz w:val="36"/>
          <w:lang w:eastAsia="zh-CN"/>
        </w:rPr>
        <w:t>（或经营者）</w:t>
      </w:r>
      <w:r>
        <w:rPr>
          <w:rFonts w:hint="eastAsia" w:ascii="黑体" w:hAnsi="黑体" w:eastAsia="黑体"/>
          <w:color w:val="000000"/>
          <w:spacing w:val="-24"/>
          <w:sz w:val="36"/>
        </w:rPr>
        <w:t>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u w:val="single"/>
          <w:lang w:val="en-US" w:eastAsia="zh-CN"/>
        </w:rPr>
      </w:pPr>
      <w:r>
        <w:rPr>
          <w:rFonts w:hint="eastAsia" w:ascii="宋体" w:hAnsi="宋体"/>
          <w:color w:val="000000"/>
          <w:sz w:val="24"/>
        </w:rPr>
        <w:t>致：</w:t>
      </w:r>
      <w:r>
        <w:rPr>
          <w:rFonts w:hint="eastAsia" w:ascii="宋体" w:hAnsi="宋体"/>
          <w:color w:val="FF0000"/>
          <w:sz w:val="24"/>
          <w:u w:val="single"/>
          <w:lang w:val="en-US" w:eastAsia="zh-CN"/>
        </w:rPr>
        <w:t>XXX</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color w:val="000000"/>
          <w:sz w:val="24"/>
          <w:u w:val="single"/>
          <w:lang w:val="en-US" w:eastAsia="zh-CN"/>
        </w:rPr>
        <w:t xml:space="preserve">   </w:t>
      </w:r>
    </w:p>
    <w:p>
      <w:pPr>
        <w:spacing w:line="500" w:lineRule="exact"/>
        <w:ind w:firstLine="480" w:firstLineChars="200"/>
        <w:rPr>
          <w:rFonts w:ascii="宋体" w:hAnsi="宋体"/>
          <w:color w:val="000000"/>
          <w:sz w:val="24"/>
        </w:rPr>
      </w:pPr>
      <w:r>
        <w:rPr>
          <w:rFonts w:hint="eastAsia" w:ascii="宋体" w:hAnsi="宋体"/>
          <w:color w:val="000000"/>
          <w:sz w:val="24"/>
        </w:rPr>
        <w:t>根据贵公司发布的“</w:t>
      </w:r>
      <w:r>
        <w:rPr>
          <w:rFonts w:hint="eastAsia" w:ascii="宋体" w:hAnsi="宋体"/>
          <w:color w:val="FF0000"/>
          <w:kern w:val="0"/>
          <w:sz w:val="24"/>
          <w:u w:val="single"/>
          <w:lang w:val="en-US" w:eastAsia="zh-CN"/>
        </w:rPr>
        <w:t>XXX(采购项目）</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w:t>
      </w:r>
      <w:r>
        <w:rPr>
          <w:rFonts w:hint="eastAsia" w:ascii="宋体" w:hAnsi="宋体"/>
          <w:color w:val="000000"/>
          <w:sz w:val="24"/>
          <w:lang w:eastAsia="zh-CN"/>
        </w:rPr>
        <w:t>方</w:t>
      </w:r>
      <w:r>
        <w:rPr>
          <w:rFonts w:hint="eastAsia" w:ascii="宋体" w:hAnsi="宋体"/>
          <w:color w:val="000000"/>
          <w:sz w:val="24"/>
        </w:rPr>
        <w:t>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（3）法定代表人（或经营者）身份证明或授权委托书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（5）供应商认为需要提交的其他文件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w:t>
      </w:r>
      <w:r>
        <w:rPr>
          <w:rFonts w:hint="eastAsia" w:ascii="宋体" w:hAnsi="宋体"/>
          <w:color w:val="000000"/>
          <w:sz w:val="24"/>
          <w:lang w:eastAsia="zh-CN"/>
        </w:rPr>
        <w:t>方</w:t>
      </w:r>
      <w:r>
        <w:rPr>
          <w:rFonts w:hint="eastAsia" w:ascii="宋体" w:hAnsi="宋体"/>
          <w:color w:val="000000"/>
          <w:sz w:val="24"/>
        </w:rPr>
        <w:t>承诺如下：</w:t>
      </w:r>
    </w:p>
    <w:p>
      <w:pPr>
        <w:spacing w:line="500" w:lineRule="exact"/>
        <w:ind w:firstLine="480" w:firstLineChars="200"/>
        <w:rPr>
          <w:rFonts w:ascii="宋体" w:hAnsi="宋体"/>
          <w:color w:val="000000"/>
          <w:sz w:val="24"/>
        </w:rPr>
      </w:pPr>
      <w:r>
        <w:rPr>
          <w:rFonts w:hint="eastAsia" w:ascii="宋体" w:hAnsi="宋体"/>
          <w:color w:val="000000"/>
          <w:sz w:val="24"/>
        </w:rPr>
        <w:t>1.我</w:t>
      </w:r>
      <w:r>
        <w:rPr>
          <w:rFonts w:hint="eastAsia" w:ascii="宋体" w:hAnsi="宋体"/>
          <w:color w:val="000000"/>
          <w:sz w:val="24"/>
          <w:lang w:eastAsia="zh-CN"/>
        </w:rPr>
        <w:t>方</w:t>
      </w:r>
      <w:r>
        <w:rPr>
          <w:rFonts w:hint="eastAsia" w:ascii="宋体" w:hAnsi="宋体"/>
          <w:color w:val="000000"/>
          <w:sz w:val="24"/>
        </w:rPr>
        <w:t>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w:t>
      </w:r>
      <w:r>
        <w:rPr>
          <w:rFonts w:hint="eastAsia" w:ascii="宋体" w:hAnsi="宋体"/>
          <w:color w:val="000000"/>
          <w:spacing w:val="-2"/>
          <w:kern w:val="24"/>
          <w:sz w:val="24"/>
          <w:lang w:eastAsia="zh-CN"/>
        </w:rPr>
        <w:t>方</w:t>
      </w:r>
      <w:r>
        <w:rPr>
          <w:rFonts w:hint="eastAsia" w:ascii="宋体" w:hAnsi="宋体"/>
          <w:color w:val="000000"/>
          <w:spacing w:val="-2"/>
          <w:kern w:val="24"/>
          <w:sz w:val="24"/>
        </w:rPr>
        <w:t>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w:t>
      </w:r>
      <w:r>
        <w:rPr>
          <w:rFonts w:hint="eastAsia" w:ascii="宋体" w:hAnsi="宋体"/>
          <w:color w:val="000000"/>
          <w:spacing w:val="-2"/>
          <w:kern w:val="24"/>
          <w:sz w:val="24"/>
          <w:lang w:eastAsia="zh-CN"/>
        </w:rPr>
        <w:t>方</w:t>
      </w:r>
      <w:r>
        <w:rPr>
          <w:rFonts w:hint="eastAsia" w:ascii="宋体" w:hAnsi="宋体"/>
          <w:color w:val="000000"/>
          <w:spacing w:val="-2"/>
          <w:kern w:val="24"/>
          <w:sz w:val="24"/>
        </w:rPr>
        <w:t>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w:t>
      </w:r>
      <w:r>
        <w:rPr>
          <w:rFonts w:hint="eastAsia" w:ascii="宋体" w:hAnsi="宋体"/>
          <w:color w:val="000000"/>
          <w:sz w:val="24"/>
          <w:lang w:eastAsia="zh-CN"/>
        </w:rPr>
        <w:t>方</w:t>
      </w:r>
      <w:r>
        <w:rPr>
          <w:rFonts w:hint="eastAsia" w:ascii="宋体" w:hAnsi="宋体"/>
          <w:color w:val="000000"/>
          <w:sz w:val="24"/>
        </w:rPr>
        <w:t>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w:t>
      </w:r>
      <w:r>
        <w:rPr>
          <w:rFonts w:hint="eastAsia" w:ascii="宋体" w:hAnsi="宋体"/>
          <w:color w:val="000000"/>
          <w:sz w:val="24"/>
          <w:lang w:eastAsia="zh-CN"/>
        </w:rPr>
        <w:t>方</w:t>
      </w:r>
      <w:r>
        <w:rPr>
          <w:rFonts w:hint="eastAsia" w:ascii="宋体" w:hAnsi="宋体"/>
          <w:color w:val="000000"/>
          <w:sz w:val="24"/>
        </w:rPr>
        <w:t>中选,我</w:t>
      </w:r>
      <w:r>
        <w:rPr>
          <w:rFonts w:hint="eastAsia" w:ascii="宋体" w:hAnsi="宋体"/>
          <w:color w:val="000000"/>
          <w:sz w:val="24"/>
          <w:lang w:eastAsia="zh-CN"/>
        </w:rPr>
        <w:t>方</w:t>
      </w:r>
      <w:r>
        <w:rPr>
          <w:rFonts w:hint="eastAsia" w:ascii="宋体" w:hAnsi="宋体"/>
          <w:color w:val="000000"/>
          <w:sz w:val="24"/>
        </w:rPr>
        <w:t>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我方愿意接受采购人对我司退场处理等决定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w:t>
      </w:r>
      <w:r>
        <w:rPr>
          <w:rFonts w:hint="eastAsia" w:ascii="宋体" w:hAnsi="宋体"/>
          <w:color w:val="000000"/>
          <w:sz w:val="24"/>
          <w:lang w:eastAsia="zh-CN"/>
        </w:rPr>
        <w:t>方</w:t>
      </w:r>
      <w:r>
        <w:rPr>
          <w:rFonts w:hint="eastAsia" w:ascii="宋体" w:hAnsi="宋体"/>
          <w:color w:val="000000"/>
          <w:sz w:val="24"/>
        </w:rPr>
        <w:t>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w:t>
      </w:r>
      <w:r>
        <w:rPr>
          <w:rFonts w:hint="eastAsia" w:ascii="宋体" w:hAnsi="宋体"/>
          <w:color w:val="000000"/>
          <w:sz w:val="24"/>
          <w:lang w:eastAsia="zh-CN"/>
        </w:rPr>
        <w:t>方</w:t>
      </w:r>
      <w:r>
        <w:rPr>
          <w:rFonts w:hint="eastAsia" w:ascii="宋体" w:hAnsi="宋体"/>
          <w:color w:val="000000"/>
          <w:sz w:val="24"/>
        </w:rPr>
        <w:t>将受此约束。</w:t>
      </w:r>
    </w:p>
    <w:p>
      <w:pPr>
        <w:pStyle w:val="9"/>
        <w:spacing w:line="360" w:lineRule="auto"/>
        <w:ind w:left="0" w:leftChars="0" w:firstLine="960" w:firstLineChars="400"/>
        <w:rPr>
          <w:rFonts w:hint="eastAsia" w:ascii="宋体" w:hAnsi="宋体" w:cs="宋体"/>
          <w:sz w:val="24"/>
          <w:lang w:val="en-US" w:eastAsia="zh-CN"/>
        </w:rPr>
      </w:pPr>
    </w:p>
    <w:p>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9"/>
        <w:spacing w:line="360" w:lineRule="auto"/>
        <w:ind w:firstLine="480"/>
        <w:rPr>
          <w:rFonts w:ascii="宋体" w:hAnsi="宋体" w:cs="宋体"/>
          <w:sz w:val="24"/>
        </w:rPr>
      </w:pPr>
      <w:r>
        <w:rPr>
          <w:rFonts w:hint="eastAsia" w:ascii="宋体" w:hAnsi="宋体" w:cs="宋体"/>
          <w:sz w:val="24"/>
        </w:rPr>
        <w:t>法定代表人</w:t>
      </w:r>
      <w:r>
        <w:rPr>
          <w:rFonts w:hint="eastAsia" w:ascii="宋体" w:hAnsi="宋体" w:cs="宋体"/>
          <w:sz w:val="24"/>
          <w:lang w:eastAsia="zh-CN"/>
        </w:rPr>
        <w:t>（</w:t>
      </w:r>
      <w:r>
        <w:rPr>
          <w:rFonts w:hint="eastAsia" w:ascii="宋体" w:hAnsi="宋体"/>
          <w:color w:val="000000"/>
          <w:sz w:val="24"/>
          <w:lang w:val="en-US" w:eastAsia="zh-CN"/>
        </w:rPr>
        <w:t>或经营者</w:t>
      </w:r>
      <w:r>
        <w:rPr>
          <w:rFonts w:hint="eastAsia" w:ascii="宋体" w:hAnsi="宋体" w:cs="宋体"/>
          <w:sz w:val="24"/>
          <w:lang w:eastAsia="zh-CN"/>
        </w:rPr>
        <w:t>）</w:t>
      </w:r>
      <w:r>
        <w:rPr>
          <w:rFonts w:hint="eastAsia" w:ascii="宋体" w:hAnsi="宋体" w:cs="宋体"/>
          <w:sz w:val="24"/>
        </w:rPr>
        <w:t xml:space="preserve">（签字或盖章）：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w:t>
      </w:r>
      <w:r>
        <w:rPr>
          <w:rFonts w:hint="eastAsia" w:ascii="宋体" w:hAnsi="宋体" w:cs="宋体"/>
          <w:sz w:val="24"/>
          <w:lang w:val="en-US" w:eastAsia="zh-CN"/>
        </w:rPr>
        <w:t xml:space="preserve">            </w:t>
      </w:r>
      <w:r>
        <w:rPr>
          <w:rFonts w:hint="eastAsia" w:ascii="宋体" w:hAnsi="宋体" w:cs="宋体"/>
          <w:sz w:val="24"/>
        </w:rPr>
        <w:t xml:space="preserve">   委托代理人手机： </w:t>
      </w:r>
    </w:p>
    <w:p>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9"/>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pStyle w:val="2"/>
        <w:rPr>
          <w:rFonts w:hint="eastAsia" w:ascii="宋体" w:hAnsi="宋体"/>
          <w:color w:val="000000"/>
        </w:rPr>
      </w:pPr>
    </w:p>
    <w:p>
      <w:pPr>
        <w:pStyle w:val="3"/>
        <w:rPr>
          <w:rFonts w:hint="eastAsia" w:ascii="宋体" w:hAnsi="宋体"/>
          <w:color w:val="000000"/>
        </w:rPr>
      </w:pPr>
    </w:p>
    <w:p>
      <w:pPr>
        <w:rPr>
          <w:rFonts w:hint="eastAsia" w:ascii="宋体" w:hAnsi="宋体"/>
          <w:color w:val="000000"/>
        </w:rPr>
      </w:pPr>
    </w:p>
    <w:p>
      <w:pPr>
        <w:pStyle w:val="2"/>
        <w:rPr>
          <w:rFonts w:hint="eastAsia" w:ascii="宋体" w:hAnsi="宋体"/>
          <w:color w:val="000000"/>
        </w:rPr>
      </w:pPr>
    </w:p>
    <w:p>
      <w:pPr>
        <w:pStyle w:val="3"/>
        <w:rPr>
          <w:rFonts w:hint="eastAsia"/>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282613285"/>
      <w:bookmarkStart w:id="3" w:name="_Toc132265249"/>
      <w:bookmarkStart w:id="4" w:name="_Toc132111898"/>
      <w:bookmarkStart w:id="5" w:name="_Toc131305915"/>
      <w:bookmarkStart w:id="6" w:name="_Toc132523737"/>
      <w:bookmarkStart w:id="7" w:name="_Toc132523466"/>
      <w:r>
        <w:rPr>
          <w:rFonts w:hint="eastAsia" w:ascii="黑体" w:hAnsi="宋体" w:eastAsia="黑体"/>
          <w:snapToGrid w:val="0"/>
          <w:kern w:val="0"/>
          <w:sz w:val="31"/>
          <w:szCs w:val="21"/>
        </w:rPr>
        <w:t>报价函</w:t>
      </w:r>
    </w:p>
    <w:p>
      <w:pPr>
        <w:adjustRightInd w:val="0"/>
        <w:snapToGrid w:val="0"/>
        <w:spacing w:line="360" w:lineRule="auto"/>
        <w:ind w:firstLine="240" w:firstLineChars="100"/>
        <w:jc w:val="left"/>
        <w:rPr>
          <w:rFonts w:ascii="宋体"/>
          <w:snapToGrid w:val="0"/>
          <w:kern w:val="0"/>
          <w:sz w:val="24"/>
        </w:rPr>
      </w:pPr>
      <w:r>
        <w:rPr>
          <w:rFonts w:hint="eastAsia" w:ascii="宋体" w:hAnsi="宋体"/>
          <w:color w:val="FF0000"/>
          <w:sz w:val="24"/>
          <w:u w:val="single"/>
          <w:lang w:val="en-US" w:eastAsia="zh-CN"/>
        </w:rPr>
        <w:t>XXXX</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snapToGrid w:val="0"/>
          <w:kern w:val="0"/>
          <w:sz w:val="24"/>
          <w:u w:val="single"/>
          <w:lang w:val="en-US" w:eastAsia="zh-CN"/>
        </w:rPr>
      </w:pPr>
      <w:r>
        <w:rPr>
          <w:rFonts w:hint="eastAsia" w:ascii="宋体" w:hAnsi="宋体"/>
          <w:snapToGrid w:val="0"/>
          <w:kern w:val="0"/>
          <w:sz w:val="24"/>
        </w:rPr>
        <w:t>1．我方已仔细研究了</w:t>
      </w:r>
      <w:r>
        <w:rPr>
          <w:rFonts w:hint="eastAsia" w:ascii="宋体" w:hAnsi="宋体"/>
          <w:color w:val="FF0000"/>
          <w:kern w:val="0"/>
          <w:sz w:val="24"/>
          <w:u w:val="single"/>
          <w:lang w:val="en-US" w:eastAsia="zh-CN"/>
        </w:rPr>
        <w:t>XXX(采购项目）</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cs="宋体"/>
          <w:snapToGrid w:val="0"/>
          <w:sz w:val="24"/>
          <w:szCs w:val="24"/>
          <w:lang w:val="en-US" w:eastAsia="zh-CN"/>
        </w:rPr>
        <w:t>不</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snapToGrid w:val="0"/>
          <w:color w:val="FF0000"/>
          <w:kern w:val="0"/>
          <w:sz w:val="24"/>
          <w:u w:val="single"/>
          <w:lang w:val="en-US" w:eastAsia="zh-CN"/>
        </w:rPr>
        <w:t>%</w:t>
      </w:r>
      <w:r>
        <w:rPr>
          <w:rFonts w:hint="eastAsia" w:ascii="宋体" w:hAnsi="宋体" w:eastAsia="宋体" w:cs="宋体"/>
          <w:snapToGrid w:val="0"/>
          <w:sz w:val="24"/>
          <w:szCs w:val="24"/>
          <w:u w:val="single"/>
        </w:rPr>
        <w:t xml:space="preserve"> </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single"/>
          <w:lang w:val="en-US" w:eastAsia="zh-CN"/>
        </w:rPr>
        <w:t>符合现行国家有关工程材料验收规范和标准的要求合格标准。</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法定代表人（或经营者）或其委托代理人：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2"/>
        <w:jc w:val="right"/>
        <w:rPr>
          <w:rFonts w:hint="default"/>
          <w:lang w:val="en-US" w:eastAsia="zh-CN"/>
        </w:rPr>
      </w:pPr>
      <w:r>
        <w:rPr>
          <w:rFonts w:hint="eastAsia"/>
          <w:lang w:val="en-US" w:eastAsia="zh-CN"/>
        </w:rPr>
        <w:t>单位：元</w:t>
      </w:r>
    </w:p>
    <w:tbl>
      <w:tblPr>
        <w:tblStyle w:val="10"/>
        <w:tblW w:w="142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23"/>
        <w:gridCol w:w="1739"/>
        <w:gridCol w:w="2799"/>
        <w:gridCol w:w="593"/>
        <w:gridCol w:w="961"/>
        <w:gridCol w:w="961"/>
        <w:gridCol w:w="1428"/>
        <w:gridCol w:w="1428"/>
        <w:gridCol w:w="1428"/>
        <w:gridCol w:w="1428"/>
        <w:gridCol w:w="9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726" w:hRule="atLeast"/>
        </w:trPr>
        <w:tc>
          <w:tcPr>
            <w:tcW w:w="14280" w:type="dxa"/>
            <w:gridSpan w:val="11"/>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瓷砖材料招标清单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trPr>
        <w:tc>
          <w:tcPr>
            <w:tcW w:w="14280" w:type="dxa"/>
            <w:gridSpan w:val="11"/>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宝兴县灵关保障性租赁住房建设（二期）公区装修工程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4" w:hRule="atLeast"/>
        </w:trPr>
        <w:tc>
          <w:tcPr>
            <w:tcW w:w="52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7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279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项目特征描述</w:t>
            </w:r>
          </w:p>
        </w:tc>
        <w:tc>
          <w:tcPr>
            <w:tcW w:w="5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计量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单位</w:t>
            </w:r>
          </w:p>
        </w:tc>
        <w:tc>
          <w:tcPr>
            <w:tcW w:w="9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工程量</w:t>
            </w:r>
          </w:p>
        </w:tc>
        <w:tc>
          <w:tcPr>
            <w:tcW w:w="9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片数（片）</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不含税控制单价（元/片）</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不含税控制总价（元）</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不含税报价单价（元/片）</w:t>
            </w:r>
          </w:p>
        </w:tc>
        <w:tc>
          <w:tcPr>
            <w:tcW w:w="14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不含税报价总价（元）</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2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7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9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5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9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楼6 地砖楼面1 </w:t>
            </w:r>
          </w:p>
        </w:tc>
        <w:tc>
          <w:tcPr>
            <w:tcW w:w="2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防滑地砖面（300x300x8）</w:t>
            </w: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227.32</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2523</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1.75 </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4415.25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楼7 地砖楼面2</w:t>
            </w:r>
          </w:p>
        </w:tc>
        <w:tc>
          <w:tcPr>
            <w:tcW w:w="2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防滑地砖面（800x800x10）</w:t>
            </w: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3908.29</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6135</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15.90 </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97546.50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楼8 地砖楼面</w:t>
            </w:r>
          </w:p>
        </w:tc>
        <w:tc>
          <w:tcPr>
            <w:tcW w:w="2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防滑地砖面（600x600x8）</w:t>
            </w: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113.93</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316</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6.80 </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2148.80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1"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踢1 地砖踢脚线</w:t>
            </w:r>
          </w:p>
        </w:tc>
        <w:tc>
          <w:tcPr>
            <w:tcW w:w="2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100x800高6厚地砖配地砖配套踢脚线</w:t>
            </w: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240.4</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3000</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1.65 </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4950.00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7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面砖内墙</w:t>
            </w:r>
          </w:p>
        </w:tc>
        <w:tc>
          <w:tcPr>
            <w:tcW w:w="27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面砖面层（300x600x7.5）</w:t>
            </w:r>
          </w:p>
        </w:tc>
        <w:tc>
          <w:tcPr>
            <w:tcW w:w="5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5320.37</w:t>
            </w:r>
          </w:p>
        </w:tc>
        <w:tc>
          <w:tcPr>
            <w:tcW w:w="9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29579</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2.85 </w:t>
            </w:r>
          </w:p>
        </w:tc>
        <w:tc>
          <w:tcPr>
            <w:tcW w:w="14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84300.15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0" w:type="auto"/>
            <w:gridSpan w:val="7"/>
            <w:tcBorders>
              <w:top w:val="nil"/>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不含税合计</w:t>
            </w:r>
          </w:p>
        </w:tc>
        <w:tc>
          <w:tcPr>
            <w:tcW w:w="0" w:type="auto"/>
            <w:tcBorders>
              <w:top w:val="nil"/>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193360.70 </w:t>
            </w:r>
          </w:p>
        </w:tc>
        <w:tc>
          <w:tcPr>
            <w:tcW w:w="0" w:type="auto"/>
            <w:tcBorders>
              <w:top w:val="nil"/>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nil"/>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税金（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含税总价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trPr>
        <w:tc>
          <w:tcPr>
            <w:tcW w:w="14280" w:type="dxa"/>
            <w:gridSpan w:val="11"/>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注：以上单价均为不含税价，含税总价按实际税率进行填写。</w:t>
            </w:r>
            <w:r>
              <w:rPr>
                <w:rFonts w:hint="eastAsia" w:ascii="宋体" w:hAnsi="宋体" w:eastAsia="宋体" w:cs="宋体"/>
                <w:i w:val="0"/>
                <w:iCs w:val="0"/>
                <w:color w:val="000000"/>
                <w:kern w:val="0"/>
                <w:sz w:val="16"/>
                <w:szCs w:val="16"/>
                <w:u w:val="none"/>
                <w:lang w:val="en-US" w:eastAsia="zh-CN" w:bidi="ar"/>
              </w:rPr>
              <w:br w:type="textWrapping"/>
            </w:r>
            <w:r>
              <w:rPr>
                <w:rFonts w:hint="eastAsia" w:ascii="宋体" w:hAnsi="宋体" w:eastAsia="宋体" w:cs="宋体"/>
                <w:i w:val="0"/>
                <w:iCs w:val="0"/>
                <w:color w:val="000000"/>
                <w:kern w:val="0"/>
                <w:sz w:val="16"/>
                <w:szCs w:val="16"/>
                <w:u w:val="none"/>
                <w:lang w:val="en-US" w:eastAsia="zh-CN" w:bidi="ar"/>
              </w:rPr>
              <w:t>以上单价含送货费，送货至宝兴灵关，不含下车费。</w:t>
            </w:r>
          </w:p>
        </w:tc>
      </w:tr>
    </w:tbl>
    <w:p>
      <w:pPr>
        <w:pStyle w:val="2"/>
        <w:rPr>
          <w:rFonts w:hint="eastAsia" w:ascii="宋体" w:hAnsi="宋体"/>
          <w:b/>
          <w:bCs/>
          <w:color w:val="FF0000"/>
          <w:sz w:val="24"/>
          <w:lang w:val="en-US" w:eastAsia="zh-CN"/>
        </w:rPr>
        <w:sectPr>
          <w:pgSz w:w="16783" w:h="11850" w:orient="landscape"/>
          <w:pgMar w:top="1080" w:right="1200" w:bottom="960" w:left="1300" w:header="0" w:footer="1115" w:gutter="0"/>
          <w:pgNumType w:fmt="decimal"/>
          <w:cols w:space="720" w:num="1"/>
        </w:sectPr>
      </w:pPr>
      <w:r>
        <w:rPr>
          <w:rFonts w:hint="eastAsia"/>
          <w:lang w:val="en-US" w:eastAsia="zh-CN"/>
        </w:rPr>
        <w:t xml:space="preserve"> </w:t>
      </w: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法定代表人（或经营者）身份证明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w:t>
      </w:r>
      <w:r>
        <w:rPr>
          <w:rFonts w:hint="eastAsia" w:ascii="宋体" w:hAnsi="宋体"/>
          <w:color w:val="FF0000"/>
          <w:sz w:val="24"/>
          <w:u w:val="single"/>
          <w:lang w:eastAsia="zh-CN"/>
        </w:rPr>
        <w:t>（</w:t>
      </w:r>
      <w:r>
        <w:rPr>
          <w:rFonts w:hint="eastAsia" w:ascii="宋体" w:hAnsi="宋体"/>
          <w:color w:val="FF0000"/>
          <w:sz w:val="24"/>
          <w:u w:val="single"/>
        </w:rPr>
        <w:t>法定代表人</w:t>
      </w:r>
      <w:r>
        <w:rPr>
          <w:rFonts w:hint="eastAsia" w:ascii="宋体" w:hAnsi="宋体"/>
          <w:color w:val="FF0000"/>
          <w:sz w:val="24"/>
          <w:u w:val="single"/>
          <w:lang w:val="en-US" w:eastAsia="zh-CN"/>
        </w:rPr>
        <w:t>/</w:t>
      </w:r>
      <w:r>
        <w:rPr>
          <w:rFonts w:hint="eastAsia" w:ascii="宋体" w:hAnsi="宋体"/>
          <w:color w:val="FF0000"/>
          <w:sz w:val="24"/>
          <w:u w:val="single"/>
          <w:lang w:eastAsia="zh-CN"/>
        </w:rPr>
        <w:t>或经营者）</w:t>
      </w:r>
      <w:r>
        <w:rPr>
          <w:rFonts w:hint="eastAsia" w:ascii="宋体" w:hAnsi="宋体"/>
          <w:color w:val="000000"/>
          <w:sz w:val="24"/>
          <w:u w:val="single"/>
        </w:rPr>
        <w:t>（</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FF0000"/>
          <w:sz w:val="24"/>
          <w:lang w:eastAsia="zh-CN"/>
        </w:rPr>
      </w:pPr>
      <w:r>
        <w:rPr>
          <w:rFonts w:hint="eastAsia" w:ascii="宋体" w:hAnsi="宋体"/>
          <w:b/>
          <w:bCs/>
          <w:color w:val="FF0000"/>
          <w:sz w:val="24"/>
          <w:lang w:val="en-US" w:eastAsia="zh-CN"/>
        </w:rPr>
        <w:t>后</w:t>
      </w:r>
      <w:r>
        <w:rPr>
          <w:rFonts w:hint="eastAsia" w:ascii="宋体" w:hAnsi="宋体"/>
          <w:b/>
          <w:bCs/>
          <w:color w:val="FF0000"/>
          <w:sz w:val="24"/>
        </w:rPr>
        <w:t>附：</w:t>
      </w:r>
      <w:r>
        <w:rPr>
          <w:rFonts w:hint="eastAsia" w:ascii="宋体" w:hAnsi="宋体"/>
          <w:b/>
          <w:bCs/>
          <w:color w:val="FF0000"/>
          <w:sz w:val="24"/>
          <w:lang w:val="en-US" w:eastAsia="zh-CN"/>
        </w:rPr>
        <w:t>1、</w:t>
      </w:r>
      <w:r>
        <w:rPr>
          <w:rFonts w:hint="eastAsia" w:ascii="宋体" w:hAnsi="宋体"/>
          <w:b/>
          <w:bCs/>
          <w:color w:val="FF0000"/>
          <w:sz w:val="24"/>
        </w:rPr>
        <w:t>法定代表人</w:t>
      </w:r>
      <w:r>
        <w:rPr>
          <w:rFonts w:hint="eastAsia" w:ascii="宋体" w:hAnsi="宋体"/>
          <w:b/>
          <w:bCs/>
          <w:color w:val="FF0000"/>
          <w:sz w:val="24"/>
          <w:lang w:eastAsia="zh-CN"/>
        </w:rPr>
        <w:t>（或经营者）</w:t>
      </w:r>
      <w:r>
        <w:rPr>
          <w:rFonts w:hint="eastAsia" w:ascii="宋体" w:hAnsi="宋体"/>
          <w:b/>
          <w:bCs/>
          <w:color w:val="FF0000"/>
          <w:sz w:val="24"/>
        </w:rPr>
        <w:t>身份证复印件</w:t>
      </w:r>
      <w:r>
        <w:rPr>
          <w:rFonts w:hint="eastAsia" w:ascii="宋体" w:hAnsi="宋体"/>
          <w:b/>
          <w:bCs/>
          <w:color w:val="FF0000"/>
          <w:sz w:val="24"/>
          <w:lang w:eastAsia="zh-CN"/>
        </w:rPr>
        <w:t>。</w:t>
      </w:r>
      <w:r>
        <w:rPr>
          <w:rFonts w:hint="eastAsia" w:ascii="宋体" w:hAnsi="宋体"/>
          <w:b/>
          <w:bCs/>
          <w:color w:val="FF0000"/>
          <w:sz w:val="24"/>
          <w:lang w:val="en-US" w:eastAsia="zh-CN"/>
        </w:rPr>
        <w:t>2、</w:t>
      </w:r>
      <w:r>
        <w:rPr>
          <w:rFonts w:hint="eastAsia" w:ascii="宋体" w:hAnsi="宋体"/>
          <w:b/>
          <w:bCs/>
          <w:color w:val="FF0000"/>
          <w:sz w:val="24"/>
        </w:rPr>
        <w:t>营业执照</w:t>
      </w:r>
      <w:r>
        <w:rPr>
          <w:rFonts w:hint="eastAsia" w:ascii="宋体" w:hAnsi="宋体"/>
          <w:b/>
          <w:bCs/>
          <w:color w:val="FF0000"/>
          <w:sz w:val="24"/>
          <w:lang w:eastAsia="zh-CN"/>
        </w:rPr>
        <w:t>。</w:t>
      </w:r>
      <w:r>
        <w:rPr>
          <w:rFonts w:hint="eastAsia" w:ascii="宋体" w:hAnsi="宋体"/>
          <w:b/>
          <w:bCs/>
          <w:color w:val="FF0000"/>
          <w:sz w:val="24"/>
          <w:lang w:val="en-US" w:eastAsia="zh-CN"/>
        </w:rPr>
        <w:t>3、</w:t>
      </w:r>
      <w:r>
        <w:rPr>
          <w:rFonts w:hint="eastAsia" w:ascii="宋体" w:hAnsi="宋体"/>
          <w:b/>
          <w:bCs/>
          <w:color w:val="FF0000"/>
          <w:sz w:val="24"/>
        </w:rPr>
        <w:t>资质证书</w:t>
      </w:r>
      <w:r>
        <w:rPr>
          <w:rFonts w:hint="eastAsia" w:ascii="宋体" w:hAnsi="宋体"/>
          <w:b/>
          <w:bCs/>
          <w:color w:val="FF0000"/>
          <w:sz w:val="24"/>
          <w:lang w:eastAsia="zh-CN"/>
        </w:rPr>
        <w:t>（</w:t>
      </w:r>
      <w:r>
        <w:rPr>
          <w:rFonts w:hint="eastAsia" w:ascii="宋体" w:hAnsi="宋体"/>
          <w:b/>
          <w:bCs/>
          <w:color w:val="FF0000"/>
          <w:sz w:val="24"/>
          <w:lang w:val="en-US" w:eastAsia="zh-CN"/>
        </w:rPr>
        <w:t>如有要求</w:t>
      </w:r>
      <w:r>
        <w:rPr>
          <w:rFonts w:hint="eastAsia" w:ascii="宋体" w:hAnsi="宋体"/>
          <w:b/>
          <w:bCs/>
          <w:color w:val="FF0000"/>
          <w:sz w:val="24"/>
          <w:lang w:eastAsia="zh-CN"/>
        </w:rPr>
        <w:t>）。</w:t>
      </w:r>
      <w:r>
        <w:rPr>
          <w:rFonts w:hint="eastAsia" w:ascii="宋体" w:hAnsi="宋体"/>
          <w:b/>
          <w:bCs/>
          <w:color w:val="FF0000"/>
          <w:sz w:val="24"/>
          <w:lang w:val="en-US" w:eastAsia="zh-CN"/>
        </w:rPr>
        <w:t>4、</w:t>
      </w:r>
      <w:r>
        <w:rPr>
          <w:rFonts w:hint="eastAsia" w:ascii="宋体" w:hAnsi="宋体"/>
          <w:b/>
          <w:bCs/>
          <w:color w:val="FF0000"/>
          <w:sz w:val="24"/>
          <w:lang w:eastAsia="zh-CN"/>
        </w:rPr>
        <w:t>开户许可证或基本存款账户信息。</w:t>
      </w:r>
      <w:r>
        <w:rPr>
          <w:rFonts w:hint="eastAsia" w:ascii="宋体" w:hAnsi="宋体"/>
          <w:b/>
          <w:bCs/>
          <w:color w:val="FF0000"/>
          <w:sz w:val="24"/>
          <w:lang w:val="en-US" w:eastAsia="zh-CN"/>
        </w:rPr>
        <w:t>5、安全生产许可证（如有要求）。</w:t>
      </w:r>
      <w:r>
        <w:rPr>
          <w:rFonts w:hint="eastAsia" w:ascii="宋体" w:hAnsi="宋体"/>
          <w:b/>
          <w:bCs/>
          <w:color w:val="FF0000"/>
          <w:sz w:val="24"/>
          <w:lang w:eastAsia="zh-CN"/>
        </w:rPr>
        <w:t>上述资料均</w:t>
      </w:r>
      <w:r>
        <w:rPr>
          <w:rFonts w:hint="eastAsia" w:ascii="宋体" w:hAnsi="宋体"/>
          <w:b/>
          <w:bCs/>
          <w:color w:val="FF0000"/>
          <w:sz w:val="24"/>
          <w:lang w:val="en-US" w:eastAsia="zh-CN"/>
        </w:rPr>
        <w:t>须</w:t>
      </w:r>
      <w:r>
        <w:rPr>
          <w:rFonts w:hint="eastAsia" w:ascii="宋体" w:hAnsi="宋体"/>
          <w:b/>
          <w:bCs/>
          <w:color w:val="FF0000"/>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eastAsia="zh-CN"/>
        </w:rPr>
        <w:t>（或经营者）</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若为法定代表人（或经营者）参与的，则无须提供“授权委托书”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w:t>
      </w:r>
      <w:r>
        <w:rPr>
          <w:rFonts w:hint="eastAsia" w:ascii="宋体" w:hAnsi="宋体" w:cs="宋体"/>
          <w:sz w:val="24"/>
          <w:lang w:eastAsia="zh-CN"/>
        </w:rPr>
        <w:t>（</w:t>
      </w:r>
      <w:r>
        <w:rPr>
          <w:rFonts w:hint="eastAsia" w:ascii="宋体" w:hAnsi="宋体" w:cs="宋体"/>
          <w:sz w:val="24"/>
        </w:rPr>
        <w:t>法定代表人</w:t>
      </w:r>
      <w:r>
        <w:rPr>
          <w:rFonts w:hint="eastAsia" w:ascii="宋体" w:hAnsi="宋体" w:cs="宋体"/>
          <w:sz w:val="24"/>
          <w:lang w:val="en-US" w:eastAsia="zh-CN"/>
        </w:rPr>
        <w:t>/</w:t>
      </w:r>
      <w:r>
        <w:rPr>
          <w:rFonts w:hint="eastAsia" w:ascii="宋体" w:hAnsi="宋体" w:cs="宋体"/>
          <w:sz w:val="24"/>
          <w:lang w:eastAsia="zh-CN"/>
        </w:rPr>
        <w:t>经营者）</w:t>
      </w:r>
      <w:r>
        <w:rPr>
          <w:rFonts w:hint="eastAsia" w:ascii="宋体" w:hAnsi="宋体" w:cs="宋体"/>
          <w:sz w:val="24"/>
        </w:rPr>
        <w:t>，现委托本单位人员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lang w:val="en-US" w:eastAsia="zh-CN"/>
        </w:rPr>
        <w:t>XXX(采购项目）</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w:t>
      </w:r>
      <w:r>
        <w:rPr>
          <w:rFonts w:hint="eastAsia" w:ascii="宋体" w:hAnsi="宋体" w:cs="宋体"/>
          <w:b/>
          <w:bCs/>
          <w:color w:val="auto"/>
          <w:sz w:val="24"/>
          <w:lang w:eastAsia="zh-CN"/>
        </w:rPr>
        <w:t>（或经营者）</w:t>
      </w:r>
      <w:r>
        <w:rPr>
          <w:rFonts w:hint="eastAsia" w:ascii="宋体" w:hAnsi="宋体" w:cs="宋体"/>
          <w:b/>
          <w:bCs/>
          <w:color w:val="auto"/>
          <w:sz w:val="24"/>
        </w:rPr>
        <w:t>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3、营业执照4、资质证书（如有要求）。5、</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6</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法定代表人（或经营者）：</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若为授权委托人参与的，则除提供“授权委托书”外，还须提供“法定代表人（或经营者）身份证明”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34953396"/>
      <w:bookmarkStart w:id="9" w:name="_Toc156059747"/>
      <w:bookmarkStart w:id="10" w:name="_Toc152748104"/>
      <w:bookmarkStart w:id="11" w:name="_Toc282613287"/>
      <w:bookmarkStart w:id="12" w:name="_Toc138581214"/>
      <w:bookmarkStart w:id="13" w:name="_Toc138581133"/>
    </w:p>
    <w:p>
      <w:pPr>
        <w:pStyle w:val="2"/>
        <w:rPr>
          <w:rFonts w:hint="eastAsia" w:ascii="宋体" w:hAnsi="宋体"/>
          <w:color w:val="000000"/>
        </w:rPr>
      </w:pPr>
    </w:p>
    <w:p>
      <w:pPr>
        <w:rPr>
          <w:rFonts w:hint="eastAsia"/>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5"/>
        <w:spacing w:line="580" w:lineRule="exact"/>
        <w:ind w:left="0" w:leftChars="0" w:firstLine="0" w:firstLineChars="0"/>
        <w:rPr>
          <w:rFonts w:ascii="方正小标宋简体" w:hAnsi="宋体" w:eastAsia="方正小标宋简体"/>
          <w:color w:val="0D0D0D"/>
          <w:sz w:val="44"/>
          <w:szCs w:val="44"/>
        </w:rPr>
      </w:pPr>
    </w:p>
    <w:p>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spacing w:after="0" w:line="500" w:lineRule="exact"/>
        <w:ind w:left="0" w:leftChars="0" w:firstLine="0" w:firstLineChars="0"/>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XXX</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5"/>
        <w:spacing w:after="0" w:line="500" w:lineRule="exact"/>
        <w:ind w:firstLine="540" w:firstLineChars="225"/>
        <w:rPr>
          <w:rFonts w:hAnsi="宋体"/>
          <w:color w:val="0D0D0D"/>
          <w:sz w:val="24"/>
        </w:rPr>
      </w:pPr>
      <w:r>
        <w:rPr>
          <w:rFonts w:hint="eastAsia" w:hAnsi="宋体"/>
          <w:color w:val="0D0D0D"/>
          <w:sz w:val="24"/>
          <w:lang w:eastAsia="zh-CN"/>
        </w:rPr>
        <w:t>我方</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color w:val="FF0000"/>
          <w:kern w:val="0"/>
          <w:sz w:val="24"/>
          <w:u w:val="single"/>
          <w:lang w:val="en-US" w:eastAsia="zh-CN"/>
        </w:rPr>
        <w:t>XXX(采购项目）</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5"/>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5"/>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5"/>
        <w:spacing w:after="0" w:line="500" w:lineRule="exact"/>
        <w:ind w:firstLine="432"/>
        <w:rPr>
          <w:rFonts w:hAnsi="宋体"/>
          <w:color w:val="0D0D0D"/>
          <w:sz w:val="24"/>
        </w:rPr>
      </w:pPr>
      <w:r>
        <w:rPr>
          <w:rFonts w:hint="eastAsia" w:ascii="Times New Roman" w:hAnsi="宋体" w:eastAsia="宋体" w:cs="Times New Roman"/>
          <w:color w:val="0D0D0D"/>
          <w:sz w:val="24"/>
        </w:rPr>
        <w:t>我</w:t>
      </w:r>
      <w:r>
        <w:rPr>
          <w:rFonts w:hint="eastAsia" w:hAnsi="宋体" w:cs="Times New Roman"/>
          <w:color w:val="0D0D0D"/>
          <w:sz w:val="24"/>
          <w:lang w:eastAsia="zh-CN"/>
        </w:rPr>
        <w:t>方</w:t>
      </w:r>
      <w:r>
        <w:rPr>
          <w:rFonts w:hint="eastAsia" w:ascii="Times New Roman" w:hAnsi="宋体" w:eastAsia="宋体" w:cs="Times New Roman"/>
          <w:color w:val="0D0D0D"/>
          <w:sz w:val="24"/>
        </w:rPr>
        <w:t>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w:t>
      </w:r>
      <w:r>
        <w:rPr>
          <w:rFonts w:hint="eastAsia" w:hAnsi="宋体" w:cs="Times New Roman"/>
          <w:color w:val="0D0D0D"/>
          <w:sz w:val="24"/>
          <w:lang w:eastAsia="zh-CN"/>
        </w:rPr>
        <w:t>方</w:t>
      </w:r>
      <w:r>
        <w:rPr>
          <w:rFonts w:hint="eastAsia" w:ascii="Times New Roman" w:hAnsi="宋体" w:eastAsia="宋体" w:cs="Times New Roman"/>
          <w:color w:val="0D0D0D"/>
          <w:sz w:val="24"/>
        </w:rPr>
        <w:t>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w:t>
      </w:r>
      <w:r>
        <w:rPr>
          <w:rFonts w:hint="eastAsia" w:hAnsi="宋体"/>
          <w:color w:val="0D0D0D"/>
          <w:sz w:val="24"/>
          <w:lang w:eastAsia="zh-CN"/>
        </w:rPr>
        <w:t>方</w:t>
      </w:r>
      <w:r>
        <w:rPr>
          <w:rFonts w:hint="eastAsia" w:hAnsi="宋体"/>
          <w:color w:val="0D0D0D"/>
          <w:sz w:val="24"/>
        </w:rPr>
        <w:t>愿意接受以提供虚假材料谋取中标追究法律责任。</w:t>
      </w:r>
    </w:p>
    <w:p>
      <w:pPr>
        <w:pStyle w:val="5"/>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法定代表人（或经营者）或其委托代理人：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2"/>
        <w:rPr>
          <w:rFonts w:hint="eastAsia"/>
          <w:lang w:val="en-US" w:eastAsia="zh-CN"/>
        </w:rPr>
      </w:pPr>
    </w:p>
    <w:p>
      <w:pPr>
        <w:pStyle w:val="3"/>
        <w:rPr>
          <w:rFonts w:hint="eastAsia"/>
          <w:lang w:val="en-US" w:eastAsia="zh-CN"/>
        </w:rPr>
      </w:pPr>
    </w:p>
    <w:p>
      <w:pPr>
        <w:pStyle w:val="2"/>
        <w:rPr>
          <w:rFonts w:hint="eastAsia"/>
          <w:lang w:val="en-US" w:eastAsia="zh-CN"/>
        </w:rPr>
      </w:pPr>
      <w:r>
        <w:rPr>
          <w:rFonts w:hint="eastAsia"/>
          <w:lang w:val="en-US" w:eastAsia="zh-CN"/>
        </w:rPr>
        <w:t>附件5</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pStyle w:val="3"/>
        <w:rPr>
          <w:rFonts w:hint="default"/>
          <w:lang w:val="en-US" w:eastAsia="zh-CN"/>
        </w:rPr>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2"/>
        <w:jc w:val="left"/>
        <w:rPr>
          <w:rFonts w:hint="eastAsia" w:ascii="Calibri" w:hAnsi="Calibri" w:eastAsia="宋体" w:cs="Times New Roman"/>
          <w:kern w:val="2"/>
          <w:sz w:val="21"/>
          <w:szCs w:val="24"/>
          <w:lang w:val="en-US" w:eastAsia="zh-CN" w:bidi="ar-SA"/>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spacing w:line="520" w:lineRule="exact"/>
        <w:ind w:firstLine="643" w:firstLineChars="200"/>
        <w:jc w:val="center"/>
        <w:rPr>
          <w:rFonts w:hint="eastAsia" w:eastAsia="宋体"/>
          <w:b/>
          <w:bCs/>
          <w:sz w:val="32"/>
          <w:szCs w:val="32"/>
          <w:lang w:val="en-US" w:eastAsia="zh-CN"/>
        </w:rPr>
      </w:pPr>
      <w:r>
        <w:rPr>
          <w:rFonts w:hint="eastAsia"/>
          <w:b/>
          <w:bCs/>
          <w:sz w:val="32"/>
          <w:szCs w:val="32"/>
        </w:rPr>
        <w:t>供应商自</w:t>
      </w:r>
      <w:r>
        <w:rPr>
          <w:rFonts w:hint="eastAsia"/>
          <w:b/>
          <w:bCs/>
          <w:color w:val="FF0000"/>
          <w:sz w:val="32"/>
          <w:szCs w:val="32"/>
        </w:rPr>
        <w:t xml:space="preserve"> </w:t>
      </w:r>
      <w:r>
        <w:rPr>
          <w:rFonts w:hint="eastAsia"/>
          <w:b/>
          <w:bCs/>
          <w:color w:val="FF0000"/>
          <w:sz w:val="32"/>
          <w:szCs w:val="32"/>
          <w:lang w:val="en-US" w:eastAsia="zh-CN"/>
        </w:rPr>
        <w:t>2021</w:t>
      </w:r>
      <w:r>
        <w:rPr>
          <w:rFonts w:hint="eastAsia"/>
          <w:b/>
          <w:bCs/>
          <w:sz w:val="32"/>
          <w:szCs w:val="32"/>
        </w:rPr>
        <w:t xml:space="preserve">年 1 月 1 日以来至今（含  </w:t>
      </w:r>
      <w:r>
        <w:rPr>
          <w:rFonts w:hint="eastAsia"/>
          <w:b/>
          <w:bCs/>
          <w:color w:val="FF0000"/>
          <w:sz w:val="32"/>
          <w:szCs w:val="32"/>
          <w:lang w:val="en-US" w:eastAsia="zh-CN"/>
        </w:rPr>
        <w:t>2021</w:t>
      </w:r>
      <w:r>
        <w:rPr>
          <w:rFonts w:hint="eastAsia"/>
          <w:b/>
          <w:bCs/>
          <w:color w:val="FF0000"/>
          <w:sz w:val="32"/>
          <w:szCs w:val="32"/>
        </w:rPr>
        <w:t xml:space="preserve"> </w:t>
      </w:r>
      <w:r>
        <w:rPr>
          <w:rFonts w:hint="eastAsia"/>
          <w:b/>
          <w:bCs/>
          <w:sz w:val="32"/>
          <w:szCs w:val="32"/>
        </w:rPr>
        <w:t>年 1 月 1 日，以签订合同时间为准）签订的</w:t>
      </w:r>
      <w:r>
        <w:rPr>
          <w:rFonts w:hint="eastAsia"/>
          <w:b/>
          <w:bCs/>
          <w:color w:val="FF0000"/>
          <w:sz w:val="32"/>
          <w:szCs w:val="32"/>
          <w:lang w:val="en-US" w:eastAsia="zh-CN"/>
        </w:rPr>
        <w:t>瓷砖材料销售有关的业绩</w:t>
      </w:r>
      <w:r>
        <w:rPr>
          <w:rFonts w:hint="eastAsia"/>
          <w:b/>
          <w:bCs/>
          <w:color w:val="FF0000"/>
          <w:sz w:val="32"/>
          <w:szCs w:val="32"/>
        </w:rPr>
        <w:t>（须提供合同）</w:t>
      </w:r>
      <w:r>
        <w:rPr>
          <w:rFonts w:hint="eastAsia"/>
          <w:b/>
          <w:bCs/>
          <w:color w:val="FF0000"/>
          <w:sz w:val="32"/>
          <w:szCs w:val="32"/>
          <w:lang w:eastAsia="zh-CN"/>
        </w:rPr>
        <w:t>（不作为实质性要求）。</w:t>
      </w:r>
    </w:p>
    <w:p>
      <w:pPr>
        <w:spacing w:line="520" w:lineRule="exact"/>
        <w:ind w:firstLine="482" w:firstLineChars="200"/>
        <w:jc w:val="center"/>
        <w:rPr>
          <w:rFonts w:hint="eastAsia" w:ascii="宋体" w:hAnsi="宋体" w:cs="Times New Roman"/>
          <w:b/>
          <w:bCs/>
          <w:color w:val="FF0000"/>
          <w:sz w:val="24"/>
          <w:lang w:val="en-US" w:eastAsia="zh-CN"/>
        </w:rPr>
      </w:pPr>
    </w:p>
    <w:p>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RmOTA5NGQ5N2E1Y2I1NWNmZmU2NmYwNjVlMDhiZTgifQ=="/>
  </w:docVars>
  <w:rsids>
    <w:rsidRoot w:val="00172A27"/>
    <w:rsid w:val="000E5D71"/>
    <w:rsid w:val="00296707"/>
    <w:rsid w:val="007B4A44"/>
    <w:rsid w:val="00D90139"/>
    <w:rsid w:val="00F42E9E"/>
    <w:rsid w:val="015A40AD"/>
    <w:rsid w:val="01DD59FB"/>
    <w:rsid w:val="0314369E"/>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AD54BB5"/>
    <w:rsid w:val="0B0C7351"/>
    <w:rsid w:val="0B136E97"/>
    <w:rsid w:val="0B220922"/>
    <w:rsid w:val="0BF7590B"/>
    <w:rsid w:val="0C61547A"/>
    <w:rsid w:val="0C684A5B"/>
    <w:rsid w:val="0C7E0F06"/>
    <w:rsid w:val="0C7E602C"/>
    <w:rsid w:val="0C910CEA"/>
    <w:rsid w:val="0D045D48"/>
    <w:rsid w:val="0D3E064B"/>
    <w:rsid w:val="0D431C09"/>
    <w:rsid w:val="0EA904C1"/>
    <w:rsid w:val="0ECA158C"/>
    <w:rsid w:val="0F152C78"/>
    <w:rsid w:val="0F16079E"/>
    <w:rsid w:val="0F44355D"/>
    <w:rsid w:val="0F475870"/>
    <w:rsid w:val="0F6310DF"/>
    <w:rsid w:val="0F9B0CA3"/>
    <w:rsid w:val="10263541"/>
    <w:rsid w:val="10534452"/>
    <w:rsid w:val="10620F9A"/>
    <w:rsid w:val="10D50C11"/>
    <w:rsid w:val="10FC5772"/>
    <w:rsid w:val="11036B00"/>
    <w:rsid w:val="115832F0"/>
    <w:rsid w:val="11B9690A"/>
    <w:rsid w:val="11E608FC"/>
    <w:rsid w:val="11EC57E6"/>
    <w:rsid w:val="11FE4DC3"/>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520678"/>
    <w:rsid w:val="16E96798"/>
    <w:rsid w:val="16EC54ED"/>
    <w:rsid w:val="17444112"/>
    <w:rsid w:val="17705F66"/>
    <w:rsid w:val="17726BA9"/>
    <w:rsid w:val="17B3510D"/>
    <w:rsid w:val="17F84A4C"/>
    <w:rsid w:val="180A4C18"/>
    <w:rsid w:val="18DA45EA"/>
    <w:rsid w:val="19151AC7"/>
    <w:rsid w:val="1A2969D5"/>
    <w:rsid w:val="1A906615"/>
    <w:rsid w:val="1B0A3EAC"/>
    <w:rsid w:val="1B9709BC"/>
    <w:rsid w:val="1BB76DDC"/>
    <w:rsid w:val="1C7A05BE"/>
    <w:rsid w:val="1CC647CE"/>
    <w:rsid w:val="1D5F77B4"/>
    <w:rsid w:val="1DE53AF9"/>
    <w:rsid w:val="1DFB572F"/>
    <w:rsid w:val="1ED61CF8"/>
    <w:rsid w:val="1F51312D"/>
    <w:rsid w:val="1F7F5714"/>
    <w:rsid w:val="1FC81641"/>
    <w:rsid w:val="1FE8583F"/>
    <w:rsid w:val="20062169"/>
    <w:rsid w:val="2020147D"/>
    <w:rsid w:val="209F25F6"/>
    <w:rsid w:val="20AA080C"/>
    <w:rsid w:val="212C521A"/>
    <w:rsid w:val="2133507B"/>
    <w:rsid w:val="21AB1252"/>
    <w:rsid w:val="21F81FCB"/>
    <w:rsid w:val="22010E3A"/>
    <w:rsid w:val="22714212"/>
    <w:rsid w:val="22941CAE"/>
    <w:rsid w:val="22A85759"/>
    <w:rsid w:val="22DD18A7"/>
    <w:rsid w:val="236E3A05"/>
    <w:rsid w:val="23952182"/>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025A17"/>
    <w:rsid w:val="29883BEF"/>
    <w:rsid w:val="29BB3FC4"/>
    <w:rsid w:val="29C95561"/>
    <w:rsid w:val="29EA3736"/>
    <w:rsid w:val="2AAB228B"/>
    <w:rsid w:val="2AF7102C"/>
    <w:rsid w:val="2B97636B"/>
    <w:rsid w:val="2C6E531E"/>
    <w:rsid w:val="2C82551C"/>
    <w:rsid w:val="2C8903AA"/>
    <w:rsid w:val="2CAB0320"/>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30A25EDE"/>
    <w:rsid w:val="31091AB9"/>
    <w:rsid w:val="310B75DF"/>
    <w:rsid w:val="31271F3F"/>
    <w:rsid w:val="312A5352"/>
    <w:rsid w:val="31807DA6"/>
    <w:rsid w:val="31A43590"/>
    <w:rsid w:val="31F369F1"/>
    <w:rsid w:val="329068A4"/>
    <w:rsid w:val="32C043F9"/>
    <w:rsid w:val="32EC51EE"/>
    <w:rsid w:val="33DA14EB"/>
    <w:rsid w:val="3437693D"/>
    <w:rsid w:val="34713BFD"/>
    <w:rsid w:val="34CE72A2"/>
    <w:rsid w:val="34D128EE"/>
    <w:rsid w:val="355C3E01"/>
    <w:rsid w:val="359A7184"/>
    <w:rsid w:val="35AF2978"/>
    <w:rsid w:val="35BE10C4"/>
    <w:rsid w:val="36B10C29"/>
    <w:rsid w:val="379320DC"/>
    <w:rsid w:val="37D20E57"/>
    <w:rsid w:val="38174893"/>
    <w:rsid w:val="384F70AD"/>
    <w:rsid w:val="385278E2"/>
    <w:rsid w:val="3878269F"/>
    <w:rsid w:val="38912AC0"/>
    <w:rsid w:val="389C3213"/>
    <w:rsid w:val="38ED3A6E"/>
    <w:rsid w:val="38FD0155"/>
    <w:rsid w:val="39292CF8"/>
    <w:rsid w:val="39581830"/>
    <w:rsid w:val="39E9692C"/>
    <w:rsid w:val="3A157721"/>
    <w:rsid w:val="3AA7481D"/>
    <w:rsid w:val="3B2832E2"/>
    <w:rsid w:val="3B4200A1"/>
    <w:rsid w:val="3B4A33FA"/>
    <w:rsid w:val="3B7F452C"/>
    <w:rsid w:val="3BA174BE"/>
    <w:rsid w:val="3BD038FF"/>
    <w:rsid w:val="3C1F4887"/>
    <w:rsid w:val="3C236125"/>
    <w:rsid w:val="3C4F6F1A"/>
    <w:rsid w:val="3CB66F99"/>
    <w:rsid w:val="3CD613E9"/>
    <w:rsid w:val="3CED0322"/>
    <w:rsid w:val="3D145A6E"/>
    <w:rsid w:val="3D6417AF"/>
    <w:rsid w:val="3D762284"/>
    <w:rsid w:val="3DA235CE"/>
    <w:rsid w:val="3DAC3EF8"/>
    <w:rsid w:val="3DB66B25"/>
    <w:rsid w:val="3DE80316"/>
    <w:rsid w:val="3EDD3FE3"/>
    <w:rsid w:val="3F172887"/>
    <w:rsid w:val="3F6F51DD"/>
    <w:rsid w:val="3FB9127B"/>
    <w:rsid w:val="405014B2"/>
    <w:rsid w:val="40501DC1"/>
    <w:rsid w:val="413466DE"/>
    <w:rsid w:val="415F7756"/>
    <w:rsid w:val="41A91D47"/>
    <w:rsid w:val="41B63597"/>
    <w:rsid w:val="4214206C"/>
    <w:rsid w:val="42366486"/>
    <w:rsid w:val="423E69A2"/>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0E6EA7"/>
    <w:rsid w:val="49373210"/>
    <w:rsid w:val="49A14B2D"/>
    <w:rsid w:val="49E54A1A"/>
    <w:rsid w:val="4A275032"/>
    <w:rsid w:val="4A3459A1"/>
    <w:rsid w:val="4A3D2AA8"/>
    <w:rsid w:val="4A6C0C97"/>
    <w:rsid w:val="4A954692"/>
    <w:rsid w:val="4AA80403"/>
    <w:rsid w:val="4B271546"/>
    <w:rsid w:val="4B3317B5"/>
    <w:rsid w:val="4B4E4840"/>
    <w:rsid w:val="4C3A6B73"/>
    <w:rsid w:val="4C802AA4"/>
    <w:rsid w:val="4CEF795D"/>
    <w:rsid w:val="4CF03E01"/>
    <w:rsid w:val="4D0F1DAD"/>
    <w:rsid w:val="4DB841F3"/>
    <w:rsid w:val="4DD51249"/>
    <w:rsid w:val="4DD728CB"/>
    <w:rsid w:val="4DED7995"/>
    <w:rsid w:val="4E345F70"/>
    <w:rsid w:val="4E4D5283"/>
    <w:rsid w:val="4E616639"/>
    <w:rsid w:val="4E963361"/>
    <w:rsid w:val="4EB72315"/>
    <w:rsid w:val="4ED60DD5"/>
    <w:rsid w:val="4EDE7C89"/>
    <w:rsid w:val="4F005E52"/>
    <w:rsid w:val="4F0874A9"/>
    <w:rsid w:val="500926CE"/>
    <w:rsid w:val="503F29AA"/>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1335CA"/>
    <w:rsid w:val="55307AE6"/>
    <w:rsid w:val="555E1B24"/>
    <w:rsid w:val="55895F2A"/>
    <w:rsid w:val="55A7171D"/>
    <w:rsid w:val="56DC53F6"/>
    <w:rsid w:val="56FC7846"/>
    <w:rsid w:val="571D6CF2"/>
    <w:rsid w:val="57E9601D"/>
    <w:rsid w:val="580544D9"/>
    <w:rsid w:val="58D345D7"/>
    <w:rsid w:val="590D1897"/>
    <w:rsid w:val="59D81D4B"/>
    <w:rsid w:val="5A080E22"/>
    <w:rsid w:val="5A0E7C25"/>
    <w:rsid w:val="5A8042EB"/>
    <w:rsid w:val="5A8A4E87"/>
    <w:rsid w:val="5AB04A47"/>
    <w:rsid w:val="5B504CB4"/>
    <w:rsid w:val="5C71038F"/>
    <w:rsid w:val="5C78171D"/>
    <w:rsid w:val="5C8E3FF5"/>
    <w:rsid w:val="5CD64696"/>
    <w:rsid w:val="5D443CF5"/>
    <w:rsid w:val="5DD92690"/>
    <w:rsid w:val="5DF919EB"/>
    <w:rsid w:val="5DFE7EEA"/>
    <w:rsid w:val="5E6C57F0"/>
    <w:rsid w:val="5EDA046D"/>
    <w:rsid w:val="5EFC4888"/>
    <w:rsid w:val="5F324B34"/>
    <w:rsid w:val="5F656C34"/>
    <w:rsid w:val="5FB46F10"/>
    <w:rsid w:val="5FD24E2C"/>
    <w:rsid w:val="5FF13CC0"/>
    <w:rsid w:val="601D5B39"/>
    <w:rsid w:val="606D6DE0"/>
    <w:rsid w:val="60A26329"/>
    <w:rsid w:val="613D1187"/>
    <w:rsid w:val="6155035D"/>
    <w:rsid w:val="616B161C"/>
    <w:rsid w:val="62395615"/>
    <w:rsid w:val="625D549D"/>
    <w:rsid w:val="62933421"/>
    <w:rsid w:val="62976675"/>
    <w:rsid w:val="62A74B0A"/>
    <w:rsid w:val="62C92CD3"/>
    <w:rsid w:val="63141A74"/>
    <w:rsid w:val="635307EE"/>
    <w:rsid w:val="638B00E1"/>
    <w:rsid w:val="63927568"/>
    <w:rsid w:val="63A8305A"/>
    <w:rsid w:val="63BA6ABF"/>
    <w:rsid w:val="63C6336F"/>
    <w:rsid w:val="63F0603D"/>
    <w:rsid w:val="642F3009"/>
    <w:rsid w:val="644C6694"/>
    <w:rsid w:val="647C54E3"/>
    <w:rsid w:val="64874BF3"/>
    <w:rsid w:val="64EC4A56"/>
    <w:rsid w:val="64F63B27"/>
    <w:rsid w:val="650049A6"/>
    <w:rsid w:val="65072E52"/>
    <w:rsid w:val="65AC2438"/>
    <w:rsid w:val="661A55F3"/>
    <w:rsid w:val="66344907"/>
    <w:rsid w:val="6659497C"/>
    <w:rsid w:val="66E80E2A"/>
    <w:rsid w:val="67EC3C77"/>
    <w:rsid w:val="68060525"/>
    <w:rsid w:val="681F15E7"/>
    <w:rsid w:val="68C857DA"/>
    <w:rsid w:val="692E7D33"/>
    <w:rsid w:val="69373C1D"/>
    <w:rsid w:val="6A7E25F5"/>
    <w:rsid w:val="6A852C01"/>
    <w:rsid w:val="6A910658"/>
    <w:rsid w:val="6AB26742"/>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623FDB"/>
    <w:rsid w:val="6E9C5E15"/>
    <w:rsid w:val="6F15104E"/>
    <w:rsid w:val="6F5E47A3"/>
    <w:rsid w:val="703B4AAA"/>
    <w:rsid w:val="70480FAF"/>
    <w:rsid w:val="70796E02"/>
    <w:rsid w:val="70B908CA"/>
    <w:rsid w:val="710B44B6"/>
    <w:rsid w:val="717402AD"/>
    <w:rsid w:val="71BC67C6"/>
    <w:rsid w:val="71DA26DA"/>
    <w:rsid w:val="71FA7D2A"/>
    <w:rsid w:val="72964253"/>
    <w:rsid w:val="72A432C0"/>
    <w:rsid w:val="72C05B3A"/>
    <w:rsid w:val="73A330CC"/>
    <w:rsid w:val="73D2575F"/>
    <w:rsid w:val="7416389E"/>
    <w:rsid w:val="748C0004"/>
    <w:rsid w:val="749F42B0"/>
    <w:rsid w:val="74D44B0B"/>
    <w:rsid w:val="74FC2045"/>
    <w:rsid w:val="765C57B4"/>
    <w:rsid w:val="768F43A1"/>
    <w:rsid w:val="77974CF6"/>
    <w:rsid w:val="77A83EBA"/>
    <w:rsid w:val="78625F6B"/>
    <w:rsid w:val="78830352"/>
    <w:rsid w:val="78A31478"/>
    <w:rsid w:val="78A5551D"/>
    <w:rsid w:val="78FD502C"/>
    <w:rsid w:val="79A454A8"/>
    <w:rsid w:val="7ACD45C5"/>
    <w:rsid w:val="7AFB1A3F"/>
    <w:rsid w:val="7B2A3852"/>
    <w:rsid w:val="7B4004BF"/>
    <w:rsid w:val="7B673E15"/>
    <w:rsid w:val="7B851222"/>
    <w:rsid w:val="7B9F061D"/>
    <w:rsid w:val="7CA83501"/>
    <w:rsid w:val="7D9F4904"/>
    <w:rsid w:val="7DCF4ABD"/>
    <w:rsid w:val="7E1B1BA0"/>
    <w:rsid w:val="7E584AB3"/>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4">
    <w:name w:val="Normal Indent"/>
    <w:basedOn w:val="1"/>
    <w:autoRedefine/>
    <w:qFormat/>
    <w:uiPriority w:val="0"/>
    <w:pPr>
      <w:widowControl/>
      <w:ind w:firstLine="420"/>
      <w:jc w:val="left"/>
    </w:pPr>
    <w:rPr>
      <w:kern w:val="0"/>
      <w:sz w:val="20"/>
      <w:szCs w:val="20"/>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autoRedefine/>
    <w:qFormat/>
    <w:uiPriority w:val="0"/>
    <w:pPr>
      <w:ind w:firstLine="200" w:firstLineChars="200"/>
    </w:pPr>
  </w:style>
  <w:style w:type="character" w:styleId="12">
    <w:name w:val="page number"/>
    <w:basedOn w:val="13"/>
    <w:autoRedefine/>
    <w:qFormat/>
    <w:uiPriority w:val="0"/>
  </w:style>
  <w:style w:type="character" w:customStyle="1" w:styleId="13">
    <w:name w:val="默认段落字体1"/>
    <w:autoRedefine/>
    <w:qFormat/>
    <w:uiPriority w:val="0"/>
  </w:style>
  <w:style w:type="character" w:customStyle="1" w:styleId="14">
    <w:name w:val="font41"/>
    <w:basedOn w:val="11"/>
    <w:autoRedefine/>
    <w:qFormat/>
    <w:uiPriority w:val="0"/>
    <w:rPr>
      <w:rFonts w:hint="eastAsia" w:ascii="宋体" w:hAnsi="宋体" w:eastAsia="宋体" w:cs="宋体"/>
      <w:color w:val="000000"/>
      <w:sz w:val="20"/>
      <w:szCs w:val="20"/>
      <w:u w:val="none"/>
    </w:rPr>
  </w:style>
  <w:style w:type="character" w:customStyle="1" w:styleId="15">
    <w:name w:val="font112"/>
    <w:basedOn w:val="11"/>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4583</Words>
  <Characters>4822</Characters>
  <Lines>0</Lines>
  <Paragraphs>0</Paragraphs>
  <TotalTime>39</TotalTime>
  <ScaleCrop>false</ScaleCrop>
  <LinksUpToDate>false</LinksUpToDate>
  <CharactersWithSpaces>5644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阿程</cp:lastModifiedBy>
  <cp:lastPrinted>2024-06-21T09:11:42Z</cp:lastPrinted>
  <dcterms:modified xsi:type="dcterms:W3CDTF">2024-06-21T09:11:47Z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commondata">
    <vt:lpwstr>eyJoZGlkIjoiOGE0YWM2YTgzNDZmMDI4NzlmYmU4NWQ2ZDE5YmFmY2UifQ==</vt:lpwstr>
  </property>
  <property fmtid="{D5CDD505-2E9C-101B-9397-08002B2CF9AE}" pid="4" name="ICV">
    <vt:lpwstr>0DB3347BEA0048219F17B012328C7525_13</vt:lpwstr>
  </property>
</Properties>
</file>