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Cs/>
          <w:color w:val="000000"/>
          <w:sz w:val="44"/>
          <w:szCs w:val="44"/>
          <w:lang w:val="en-US" w:eastAsia="zh-CN"/>
        </w:rPr>
      </w:pPr>
      <w:r>
        <w:rPr>
          <w:rFonts w:hint="eastAsia" w:ascii="黑体" w:hAnsi="黑体" w:eastAsia="黑体" w:cs="黑体"/>
          <w:bCs/>
          <w:color w:val="000000"/>
          <w:sz w:val="44"/>
          <w:szCs w:val="44"/>
          <w:lang w:val="en-US" w:eastAsia="zh-CN"/>
        </w:rPr>
        <w:t xml:space="preserve"> </w:t>
      </w:r>
    </w:p>
    <w:p>
      <w:pPr>
        <w:jc w:val="center"/>
        <w:rPr>
          <w:rFonts w:hint="eastAsia" w:ascii="黑体" w:hAnsi="黑体" w:eastAsia="黑体" w:cs="黑体"/>
          <w:color w:val="000000"/>
          <w:sz w:val="44"/>
          <w:szCs w:val="44"/>
          <w:lang w:val="en-US" w:eastAsia="zh-CN"/>
        </w:rPr>
      </w:pPr>
      <w:r>
        <w:rPr>
          <w:rFonts w:hint="eastAsia" w:ascii="黑体" w:hAnsi="黑体" w:eastAsia="黑体" w:cs="黑体"/>
          <w:color w:val="000000"/>
          <w:sz w:val="44"/>
          <w:szCs w:val="44"/>
          <w:lang w:val="en-US" w:eastAsia="zh-CN"/>
        </w:rPr>
        <w:t>商务车采购项目</w:t>
      </w:r>
    </w:p>
    <w:p>
      <w:pPr>
        <w:jc w:val="center"/>
        <w:rPr>
          <w:rFonts w:hint="eastAsia" w:ascii="黑体" w:hAnsi="黑体" w:eastAsia="黑体" w:cs="黑体"/>
          <w:color w:val="000000"/>
          <w:sz w:val="44"/>
          <w:szCs w:val="44"/>
          <w:lang w:val="en-US" w:eastAsia="zh-CN"/>
        </w:rPr>
      </w:pPr>
    </w:p>
    <w:p>
      <w:pPr>
        <w:jc w:val="center"/>
        <w:rPr>
          <w:rFonts w:hint="eastAsia" w:ascii="黑体" w:hAnsi="黑体" w:eastAsia="黑体" w:cs="黑体"/>
          <w:color w:val="000000"/>
          <w:spacing w:val="78"/>
          <w:sz w:val="44"/>
          <w:szCs w:val="44"/>
        </w:rPr>
      </w:pPr>
      <w:r>
        <w:rPr>
          <w:rFonts w:hint="eastAsia" w:ascii="黑体" w:hAnsi="黑体" w:eastAsia="黑体" w:cs="黑体"/>
          <w:color w:val="000000"/>
          <w:sz w:val="44"/>
          <w:szCs w:val="44"/>
          <w:lang w:val="en-US" w:eastAsia="zh-CN"/>
        </w:rPr>
        <w:t>磋商谈判</w:t>
      </w:r>
      <w:r>
        <w:rPr>
          <w:rFonts w:hint="eastAsia" w:ascii="黑体" w:hAnsi="黑体" w:eastAsia="黑体" w:cs="黑体"/>
          <w:color w:val="000000"/>
          <w:sz w:val="44"/>
          <w:szCs w:val="44"/>
        </w:rPr>
        <w:t>文件</w:t>
      </w:r>
    </w:p>
    <w:p>
      <w:pPr>
        <w:pStyle w:val="7"/>
        <w:tabs>
          <w:tab w:val="left" w:pos="2460"/>
        </w:tabs>
        <w:rPr>
          <w:rFonts w:ascii="宋体" w:hAnsi="宋体"/>
          <w:color w:val="000000"/>
          <w:sz w:val="72"/>
        </w:rPr>
      </w:pPr>
      <w:r>
        <w:rPr>
          <w:rFonts w:hint="eastAsia" w:ascii="宋体" w:hAnsi="宋体"/>
          <w:color w:val="000000"/>
          <w:sz w:val="72"/>
        </w:rPr>
        <w:tab/>
      </w:r>
    </w:p>
    <w:p>
      <w:pPr>
        <w:pStyle w:val="7"/>
        <w:rPr>
          <w:rFonts w:ascii="宋体" w:hAnsi="宋体"/>
          <w:color w:val="000000"/>
        </w:rPr>
      </w:pPr>
    </w:p>
    <w:p>
      <w:pPr>
        <w:pStyle w:val="7"/>
        <w:rPr>
          <w:rFonts w:ascii="宋体" w:hAnsi="宋体"/>
          <w:color w:val="000000"/>
        </w:rPr>
      </w:pPr>
    </w:p>
    <w:p>
      <w:pPr>
        <w:jc w:val="both"/>
        <w:rPr>
          <w:rFonts w:hint="eastAsia" w:ascii="黑体" w:hAnsi="黑体" w:eastAsia="黑体"/>
          <w:bCs/>
          <w:color w:val="000000"/>
          <w:sz w:val="36"/>
          <w:szCs w:val="36"/>
        </w:rPr>
      </w:pPr>
    </w:p>
    <w:p>
      <w:pPr>
        <w:pStyle w:val="20"/>
        <w:rPr>
          <w:rFonts w:hint="eastAsia" w:ascii="黑体" w:hAnsi="黑体" w:eastAsia="黑体"/>
          <w:bCs/>
          <w:color w:val="000000"/>
          <w:sz w:val="36"/>
          <w:szCs w:val="36"/>
        </w:rPr>
      </w:pPr>
    </w:p>
    <w:p>
      <w:pPr>
        <w:rPr>
          <w:rFonts w:hint="eastAsia" w:ascii="黑体" w:hAnsi="黑体" w:eastAsia="黑体"/>
          <w:bCs/>
          <w:color w:val="000000"/>
          <w:sz w:val="36"/>
          <w:szCs w:val="36"/>
        </w:rPr>
      </w:pPr>
    </w:p>
    <w:p>
      <w:pPr>
        <w:pStyle w:val="20"/>
        <w:rPr>
          <w:rFonts w:hint="eastAsia"/>
        </w:rPr>
      </w:pPr>
    </w:p>
    <w:p>
      <w:pPr>
        <w:jc w:val="center"/>
        <w:rPr>
          <w:rFonts w:hint="eastAsia" w:ascii="黑体" w:hAnsi="黑体" w:eastAsia="黑体"/>
          <w:bCs/>
          <w:color w:val="000000"/>
          <w:sz w:val="36"/>
          <w:szCs w:val="36"/>
        </w:rPr>
      </w:pPr>
    </w:p>
    <w:p>
      <w:pPr>
        <w:jc w:val="center"/>
        <w:rPr>
          <w:rFonts w:hint="eastAsia" w:ascii="黑体" w:hAnsi="黑体" w:eastAsia="黑体" w:cs="黑体"/>
          <w:color w:val="000000"/>
          <w:sz w:val="44"/>
          <w:szCs w:val="44"/>
          <w:lang w:val="en-US" w:eastAsia="zh-CN"/>
        </w:rPr>
      </w:pPr>
      <w:r>
        <w:rPr>
          <w:rFonts w:hint="eastAsia" w:ascii="黑体" w:hAnsi="黑体" w:eastAsia="黑体"/>
          <w:bCs/>
          <w:color w:val="000000"/>
          <w:sz w:val="36"/>
          <w:szCs w:val="36"/>
        </w:rPr>
        <w:t>项目名称</w:t>
      </w:r>
      <w:r>
        <w:rPr>
          <w:rFonts w:hint="eastAsia" w:ascii="黑体" w:hAnsi="黑体" w:eastAsia="黑体"/>
          <w:bCs/>
          <w:color w:val="000000"/>
          <w:sz w:val="36"/>
          <w:szCs w:val="36"/>
          <w:lang w:val="en-US" w:eastAsia="zh-CN"/>
        </w:rPr>
        <w:t>：</w:t>
      </w:r>
      <w:bookmarkStart w:id="0" w:name="SOA_borndate1"/>
      <w:r>
        <w:rPr>
          <w:rFonts w:hint="eastAsia" w:ascii="黑体" w:hAnsi="黑体" w:eastAsia="黑体"/>
          <w:bCs/>
          <w:color w:val="000000"/>
          <w:sz w:val="36"/>
          <w:szCs w:val="36"/>
          <w:lang w:val="en-US" w:eastAsia="zh-CN"/>
        </w:rPr>
        <w:t>商务车采购</w:t>
      </w:r>
    </w:p>
    <w:p>
      <w:pPr>
        <w:jc w:val="center"/>
        <w:rPr>
          <w:rFonts w:hint="eastAsia" w:ascii="黑体" w:hAnsi="黑体" w:eastAsia="黑体"/>
          <w:bCs/>
          <w:color w:val="000000"/>
          <w:sz w:val="36"/>
          <w:szCs w:val="36"/>
          <w:u w:val="single"/>
          <w:lang w:val="en-US" w:eastAsia="zh-CN"/>
        </w:rPr>
      </w:pPr>
    </w:p>
    <w:p>
      <w:pPr>
        <w:jc w:val="center"/>
        <w:rPr>
          <w:rFonts w:ascii="宋体" w:hAnsi="宋体"/>
          <w:b/>
          <w:bCs/>
          <w:color w:val="000000"/>
          <w:sz w:val="36"/>
          <w:szCs w:val="36"/>
          <w:u w:val="single"/>
        </w:rPr>
      </w:pPr>
    </w:p>
    <w:p>
      <w:pPr>
        <w:ind w:firstLine="1962" w:firstLineChars="545"/>
        <w:jc w:val="center"/>
        <w:rPr>
          <w:rFonts w:ascii="黑体" w:hAnsi="黑体" w:eastAsia="黑体"/>
          <w:bCs/>
          <w:color w:val="000000"/>
          <w:sz w:val="36"/>
          <w:szCs w:val="36"/>
        </w:rPr>
      </w:pPr>
    </w:p>
    <w:p>
      <w:pPr>
        <w:ind w:firstLine="1962" w:firstLineChars="545"/>
        <w:jc w:val="center"/>
        <w:rPr>
          <w:rFonts w:ascii="黑体" w:hAnsi="黑体" w:eastAsia="黑体"/>
          <w:bCs/>
          <w:color w:val="000000"/>
          <w:sz w:val="36"/>
          <w:szCs w:val="36"/>
        </w:rPr>
      </w:pPr>
    </w:p>
    <w:p>
      <w:pPr>
        <w:jc w:val="both"/>
        <w:rPr>
          <w:rFonts w:hint="eastAsia" w:ascii="黑体" w:hAnsi="黑体" w:eastAsia="黑体"/>
          <w:bCs/>
          <w:color w:val="000000"/>
          <w:sz w:val="36"/>
          <w:szCs w:val="36"/>
          <w:lang w:val="en-US" w:eastAsia="zh-CN"/>
        </w:rPr>
      </w:pPr>
    </w:p>
    <w:p>
      <w:pPr>
        <w:jc w:val="both"/>
        <w:rPr>
          <w:rFonts w:hint="eastAsia" w:ascii="黑体" w:hAnsi="黑体" w:eastAsia="黑体"/>
          <w:bCs/>
          <w:color w:val="000000"/>
          <w:sz w:val="36"/>
          <w:szCs w:val="36"/>
          <w:lang w:val="en-US" w:eastAsia="zh-CN"/>
        </w:rPr>
      </w:pPr>
    </w:p>
    <w:p>
      <w:pPr>
        <w:jc w:val="center"/>
        <w:rPr>
          <w:rFonts w:ascii="黑体" w:hAnsi="黑体" w:eastAsia="黑体"/>
          <w:bCs/>
          <w:color w:val="000000"/>
          <w:sz w:val="36"/>
          <w:szCs w:val="36"/>
        </w:rPr>
      </w:pPr>
      <w:r>
        <w:rPr>
          <w:rFonts w:hint="eastAsia" w:ascii="黑体" w:hAnsi="黑体" w:eastAsia="黑体"/>
          <w:bCs/>
          <w:color w:val="000000"/>
          <w:sz w:val="36"/>
          <w:szCs w:val="36"/>
          <w:lang w:val="en-US" w:eastAsia="zh-CN"/>
        </w:rPr>
        <w:t>四川雅城人居置地有限公司</w:t>
      </w:r>
    </w:p>
    <w:p>
      <w:pPr>
        <w:jc w:val="center"/>
        <w:rPr>
          <w:rFonts w:ascii="黑体" w:hAnsi="黑体" w:eastAsia="黑体"/>
          <w:bCs/>
          <w:color w:val="000000"/>
          <w:sz w:val="36"/>
          <w:szCs w:val="36"/>
        </w:rPr>
      </w:pPr>
      <w:r>
        <w:rPr>
          <w:rFonts w:hint="eastAsia" w:ascii="黑体" w:hAnsi="黑体" w:eastAsia="黑体"/>
          <w:bCs/>
          <w:color w:val="000000"/>
          <w:sz w:val="36"/>
          <w:szCs w:val="36"/>
        </w:rPr>
        <w:t>202</w:t>
      </w:r>
      <w:r>
        <w:rPr>
          <w:rFonts w:hint="eastAsia" w:ascii="黑体" w:hAnsi="黑体" w:eastAsia="黑体"/>
          <w:bCs/>
          <w:color w:val="000000"/>
          <w:sz w:val="36"/>
          <w:szCs w:val="36"/>
          <w:lang w:val="en-US" w:eastAsia="zh-CN"/>
        </w:rPr>
        <w:t>4</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7</w:t>
      </w:r>
      <w:r>
        <w:rPr>
          <w:rFonts w:hint="eastAsia" w:ascii="黑体" w:hAnsi="黑体" w:eastAsia="黑体"/>
          <w:bCs/>
          <w:color w:val="000000"/>
          <w:sz w:val="36"/>
          <w:szCs w:val="36"/>
        </w:rPr>
        <w:t>月</w:t>
      </w:r>
      <w:bookmarkEnd w:id="0"/>
    </w:p>
    <w:p>
      <w:pPr>
        <w:tabs>
          <w:tab w:val="right" w:leader="dot" w:pos="9030"/>
        </w:tabs>
        <w:spacing w:line="240" w:lineRule="exact"/>
        <w:jc w:val="both"/>
        <w:rPr>
          <w:rFonts w:ascii="宋体" w:hAnsi="宋体"/>
          <w:caps/>
          <w:color w:val="000000"/>
          <w:sz w:val="24"/>
        </w:rPr>
        <w:sectPr>
          <w:headerReference r:id="rId3" w:type="default"/>
          <w:footerReference r:id="rId4" w:type="default"/>
          <w:footerReference r:id="rId5" w:type="even"/>
          <w:pgSz w:w="11906" w:h="16838"/>
          <w:pgMar w:top="1332" w:right="1332" w:bottom="1332" w:left="1332" w:header="720" w:footer="720" w:gutter="0"/>
          <w:pgBorders>
            <w:top w:val="none" w:sz="0" w:space="0"/>
            <w:left w:val="none" w:sz="0" w:space="0"/>
            <w:bottom w:val="none" w:sz="0" w:space="0"/>
            <w:right w:val="none" w:sz="0" w:space="0"/>
          </w:pgBorders>
          <w:pgNumType w:start="0"/>
          <w:cols w:space="720" w:num="1"/>
          <w:titlePg/>
          <w:docGrid w:type="lines" w:linePitch="312" w:charSpace="0"/>
        </w:sectPr>
      </w:pPr>
      <w:bookmarkStart w:id="1" w:name="_Toc131305904"/>
    </w:p>
    <w:bookmarkEnd w:id="1"/>
    <w:p>
      <w:pPr>
        <w:spacing w:line="500" w:lineRule="exact"/>
        <w:jc w:val="center"/>
        <w:outlineLvl w:val="0"/>
        <w:rPr>
          <w:rFonts w:hint="eastAsia" w:ascii="黑体" w:hAnsi="黑体" w:eastAsia="黑体" w:cs="黑体"/>
          <w:b w:val="0"/>
          <w:bCs w:val="0"/>
          <w:color w:val="000000"/>
          <w:sz w:val="44"/>
          <w:szCs w:val="44"/>
        </w:rPr>
      </w:pPr>
      <w:r>
        <w:rPr>
          <w:rFonts w:hint="eastAsia" w:ascii="黑体" w:hAnsi="黑体" w:eastAsia="黑体" w:cs="黑体"/>
          <w:color w:val="000000"/>
          <w:sz w:val="44"/>
          <w:szCs w:val="44"/>
          <w:lang w:val="en-US" w:eastAsia="zh-CN"/>
        </w:rPr>
        <w:t>磋商谈判</w:t>
      </w:r>
      <w:r>
        <w:rPr>
          <w:rFonts w:hint="eastAsia" w:ascii="黑体" w:hAnsi="黑体" w:eastAsia="黑体" w:cs="黑体"/>
          <w:b w:val="0"/>
          <w:bCs w:val="0"/>
          <w:color w:val="000000"/>
          <w:sz w:val="44"/>
          <w:szCs w:val="44"/>
        </w:rPr>
        <w:t>公告</w:t>
      </w:r>
    </w:p>
    <w:p>
      <w:pPr>
        <w:spacing w:line="500" w:lineRule="exact"/>
        <w:ind w:left="359" w:leftChars="171" w:firstLine="600" w:firstLineChars="200"/>
        <w:rPr>
          <w:rFonts w:ascii="仿宋" w:hAnsi="仿宋" w:eastAsia="仿宋" w:cs="仿宋"/>
          <w:color w:val="000000"/>
          <w:sz w:val="30"/>
          <w:szCs w:val="30"/>
        </w:rPr>
      </w:pPr>
    </w:p>
    <w:p>
      <w:pPr>
        <w:keepNext w:val="0"/>
        <w:keepLines w:val="0"/>
        <w:pageBreakBefore w:val="0"/>
        <w:kinsoku/>
        <w:wordWrap/>
        <w:overflowPunct/>
        <w:topLinePunct w:val="0"/>
        <w:bidi w:val="0"/>
        <w:snapToGrid/>
        <w:spacing w:line="576" w:lineRule="exact"/>
        <w:ind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我公司拟对</w:t>
      </w:r>
      <w:r>
        <w:rPr>
          <w:rFonts w:hint="eastAsia" w:ascii="仿宋_GB2312" w:hAnsi="仿宋_GB2312" w:eastAsia="仿宋_GB2312" w:cs="仿宋_GB2312"/>
          <w:b w:val="0"/>
          <w:bCs w:val="0"/>
          <w:color w:val="000000"/>
          <w:sz w:val="32"/>
          <w:szCs w:val="32"/>
          <w:u w:val="single"/>
          <w:lang w:val="en-US" w:eastAsia="zh-CN"/>
        </w:rPr>
        <w:t>商务车采购项目</w:t>
      </w:r>
      <w:r>
        <w:rPr>
          <w:rFonts w:hint="eastAsia" w:ascii="仿宋_GB2312" w:hAnsi="仿宋_GB2312" w:eastAsia="仿宋_GB2312" w:cs="仿宋_GB2312"/>
          <w:b w:val="0"/>
          <w:bCs w:val="0"/>
          <w:color w:val="000000"/>
          <w:sz w:val="32"/>
          <w:szCs w:val="32"/>
        </w:rPr>
        <w:t>进行</w:t>
      </w:r>
      <w:r>
        <w:rPr>
          <w:rFonts w:hint="eastAsia" w:ascii="仿宋_GB2312" w:hAnsi="仿宋_GB2312" w:eastAsia="仿宋_GB2312" w:cs="仿宋_GB2312"/>
          <w:b w:val="0"/>
          <w:bCs w:val="0"/>
          <w:color w:val="000000"/>
          <w:sz w:val="32"/>
          <w:szCs w:val="32"/>
          <w:lang w:val="en-US" w:eastAsia="zh-CN"/>
        </w:rPr>
        <w:t>磋商谈判</w:t>
      </w:r>
      <w:r>
        <w:rPr>
          <w:rFonts w:hint="eastAsia" w:ascii="仿宋_GB2312" w:hAnsi="仿宋_GB2312" w:eastAsia="仿宋_GB2312" w:cs="仿宋_GB2312"/>
          <w:b w:val="0"/>
          <w:bCs w:val="0"/>
          <w:color w:val="000000"/>
          <w:sz w:val="32"/>
          <w:szCs w:val="32"/>
        </w:rPr>
        <w:t>确定</w:t>
      </w:r>
      <w:r>
        <w:rPr>
          <w:rFonts w:hint="eastAsia" w:ascii="仿宋_GB2312" w:hAnsi="仿宋_GB2312" w:eastAsia="仿宋_GB2312" w:cs="仿宋_GB2312"/>
          <w:b w:val="0"/>
          <w:bCs w:val="0"/>
          <w:color w:val="000000"/>
          <w:sz w:val="32"/>
          <w:szCs w:val="32"/>
          <w:u w:val="single"/>
          <w:lang w:eastAsia="zh-CN"/>
        </w:rPr>
        <w:t>车辆</w:t>
      </w:r>
      <w:r>
        <w:rPr>
          <w:rFonts w:hint="eastAsia" w:ascii="仿宋_GB2312" w:hAnsi="仿宋_GB2312" w:eastAsia="仿宋_GB2312" w:cs="仿宋_GB2312"/>
          <w:b w:val="0"/>
          <w:bCs w:val="0"/>
          <w:color w:val="000000"/>
          <w:sz w:val="32"/>
          <w:szCs w:val="32"/>
          <w:u w:val="single"/>
          <w:lang w:val="en-US" w:eastAsia="zh-CN"/>
        </w:rPr>
        <w:t>供应单位</w:t>
      </w:r>
      <w:r>
        <w:rPr>
          <w:rFonts w:hint="eastAsia" w:ascii="仿宋_GB2312" w:hAnsi="仿宋_GB2312" w:eastAsia="仿宋_GB2312" w:cs="仿宋_GB2312"/>
          <w:b w:val="0"/>
          <w:bCs w:val="0"/>
          <w:color w:val="000000"/>
          <w:sz w:val="32"/>
          <w:szCs w:val="32"/>
        </w:rPr>
        <w:t>，凡具备相应的经营范围、相应资质，遵守中国有关法律、法规，具有良好的服务信誉及服务能力的单位诚邀参加。</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u w:val="single"/>
        </w:rPr>
      </w:pP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项目名称：</w:t>
      </w:r>
      <w:r>
        <w:rPr>
          <w:rFonts w:hint="eastAsia" w:ascii="仿宋_GB2312" w:hAnsi="仿宋_GB2312" w:eastAsia="仿宋_GB2312" w:cs="仿宋_GB2312"/>
          <w:b w:val="0"/>
          <w:bCs w:val="0"/>
          <w:color w:val="000000"/>
          <w:sz w:val="32"/>
          <w:szCs w:val="32"/>
          <w:u w:val="single"/>
          <w:lang w:val="en-US" w:eastAsia="zh-CN"/>
        </w:rPr>
        <w:t>商务车采购项目</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项目内容：</w:t>
      </w:r>
      <w:r>
        <w:rPr>
          <w:rFonts w:hint="eastAsia" w:ascii="仿宋_GB2312" w:hAnsi="仿宋_GB2312" w:eastAsia="仿宋_GB2312" w:cs="仿宋_GB2312"/>
          <w:sz w:val="32"/>
          <w:szCs w:val="32"/>
          <w:highlight w:val="none"/>
          <w:u w:val="single"/>
          <w:lang w:val="en-US" w:eastAsia="zh-CN"/>
        </w:rPr>
        <w:t>商务车1辆，车型为比亚迪腾势D9（2024款尊享版），能源类型为插电式混动。</w:t>
      </w:r>
    </w:p>
    <w:p>
      <w:pPr>
        <w:pStyle w:val="2"/>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u w:val="none"/>
          <w:lang w:val="en-US" w:eastAsia="zh-CN"/>
        </w:rPr>
        <w:t>3.供货要求：</w:t>
      </w:r>
      <w:r>
        <w:rPr>
          <w:rFonts w:hint="eastAsia" w:ascii="仿宋_GB2312" w:hAnsi="仿宋_GB2312" w:eastAsia="仿宋_GB2312" w:cs="仿宋_GB2312"/>
          <w:sz w:val="32"/>
          <w:szCs w:val="32"/>
          <w:u w:val="single"/>
        </w:rPr>
        <w:t>合同签订之日起</w:t>
      </w:r>
      <w:r>
        <w:rPr>
          <w:rFonts w:hint="eastAsia" w:ascii="仿宋_GB2312" w:hAnsi="仿宋_GB2312" w:eastAsia="仿宋_GB2312" w:cs="仿宋_GB2312"/>
          <w:sz w:val="32"/>
          <w:szCs w:val="32"/>
          <w:u w:val="single"/>
          <w:lang w:val="en-US" w:eastAsia="zh-CN"/>
        </w:rPr>
        <w:t xml:space="preserve"> 30</w:t>
      </w:r>
      <w:r>
        <w:rPr>
          <w:rFonts w:hint="eastAsia" w:ascii="仿宋_GB2312" w:hAnsi="仿宋_GB2312" w:eastAsia="仿宋_GB2312" w:cs="仿宋_GB2312"/>
          <w:sz w:val="32"/>
          <w:szCs w:val="32"/>
          <w:u w:val="single"/>
        </w:rPr>
        <w:t>个工作日</w:t>
      </w:r>
      <w:r>
        <w:rPr>
          <w:rFonts w:hint="eastAsia" w:ascii="仿宋_GB2312" w:hAnsi="仿宋_GB2312" w:eastAsia="仿宋_GB2312" w:cs="仿宋_GB2312"/>
          <w:sz w:val="32"/>
          <w:szCs w:val="32"/>
          <w:u w:val="single"/>
          <w:lang w:eastAsia="zh-CN"/>
        </w:rPr>
        <w:t>。</w:t>
      </w:r>
    </w:p>
    <w:p>
      <w:pPr>
        <w:keepNext w:val="0"/>
        <w:keepLines w:val="0"/>
        <w:pageBreakBefore w:val="0"/>
        <w:numPr>
          <w:ilvl w:val="0"/>
          <w:numId w:val="0"/>
        </w:numPr>
        <w:tabs>
          <w:tab w:val="left" w:pos="510"/>
        </w:tabs>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4.条件要求：</w:t>
      </w:r>
    </w:p>
    <w:p>
      <w:pPr>
        <w:keepNext w:val="0"/>
        <w:keepLines w:val="0"/>
        <w:pageBreakBefore w:val="0"/>
        <w:widowControl/>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4.1资格要求</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（一）具有独立承担民事责任的能力；</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（二）具有良好的商业信誉和健全的财务会计制度；</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（三）具有履行合同所必须的设备和专业技术能力；</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（四）具有依法缴纳税收和社会保障资金的良好记录；</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（五）参加本次采购活动前三年内，在经营活动中没有重大违法记录；</w:t>
      </w:r>
    </w:p>
    <w:p>
      <w:pPr>
        <w:keepNext w:val="0"/>
        <w:keepLines w:val="0"/>
        <w:pageBreakBefore w:val="0"/>
        <w:kinsoku/>
        <w:wordWrap/>
        <w:overflowPunct/>
        <w:topLinePunct w:val="0"/>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法律、行政法规规定的其他条件：</w:t>
      </w:r>
    </w:p>
    <w:p>
      <w:pPr>
        <w:keepNext w:val="0"/>
        <w:keepLines w:val="0"/>
        <w:pageBreakBefore w:val="0"/>
        <w:kinsoku/>
        <w:wordWrap/>
        <w:overflowPunct/>
        <w:topLinePunct w:val="0"/>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供应商及现任法定代表人、主要负责人不得具有行贿犯罪记录。</w:t>
      </w:r>
    </w:p>
    <w:p>
      <w:pPr>
        <w:keepNext w:val="0"/>
        <w:keepLines w:val="0"/>
        <w:pageBreakBefore w:val="0"/>
        <w:kinsoku/>
        <w:wordWrap/>
        <w:overflowPunct/>
        <w:topLinePunct w:val="0"/>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供应商在本项目递交响应文件截止时间前，未被列入“失信被执行人”名录、“重大税收违法案件当事人名单”。</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5. 报名及谈判文件领取时间：</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kern w:val="0"/>
          <w:sz w:val="32"/>
          <w:szCs w:val="32"/>
          <w:highlight w:val="none"/>
        </w:rPr>
      </w:pPr>
      <w:r>
        <w:rPr>
          <w:rFonts w:hint="eastAsia" w:ascii="仿宋_GB2312" w:hAnsi="仿宋_GB2312" w:eastAsia="仿宋_GB2312" w:cs="仿宋_GB2312"/>
          <w:b w:val="0"/>
          <w:bCs w:val="0"/>
          <w:sz w:val="32"/>
          <w:szCs w:val="32"/>
          <w:highlight w:val="none"/>
          <w:u w:val="single"/>
        </w:rPr>
        <w:t>20</w:t>
      </w:r>
      <w:r>
        <w:rPr>
          <w:rFonts w:hint="eastAsia" w:ascii="仿宋_GB2312" w:hAnsi="仿宋_GB2312" w:eastAsia="仿宋_GB2312" w:cs="仿宋_GB2312"/>
          <w:b w:val="0"/>
          <w:bCs w:val="0"/>
          <w:sz w:val="32"/>
          <w:szCs w:val="32"/>
          <w:highlight w:val="none"/>
          <w:u w:val="single"/>
          <w:lang w:val="en-US" w:eastAsia="zh-CN"/>
        </w:rPr>
        <w:t>24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7</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 xml:space="preserve"> 8 </w:t>
      </w:r>
      <w:r>
        <w:rPr>
          <w:rFonts w:hint="eastAsia" w:ascii="仿宋_GB2312" w:hAnsi="仿宋_GB2312" w:eastAsia="仿宋_GB2312" w:cs="仿宋_GB2312"/>
          <w:b w:val="0"/>
          <w:bCs w:val="0"/>
          <w:kern w:val="0"/>
          <w:sz w:val="32"/>
          <w:szCs w:val="32"/>
          <w:highlight w:val="none"/>
        </w:rPr>
        <w:t>日-</w:t>
      </w: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 xml:space="preserve"> 7 </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 xml:space="preserve"> 10 </w:t>
      </w:r>
      <w:r>
        <w:rPr>
          <w:rFonts w:hint="eastAsia" w:ascii="仿宋_GB2312" w:hAnsi="仿宋_GB2312" w:eastAsia="仿宋_GB2312" w:cs="仿宋_GB2312"/>
          <w:b w:val="0"/>
          <w:bCs w:val="0"/>
          <w:kern w:val="0"/>
          <w:sz w:val="32"/>
          <w:szCs w:val="32"/>
          <w:highlight w:val="none"/>
        </w:rPr>
        <w:t>日上午8:30-12：00；下午2;30-18：00（北京时间）。</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现场领取谈判文件地点：雅安市雨城区</w:t>
      </w:r>
      <w:r>
        <w:rPr>
          <w:rFonts w:hint="eastAsia" w:ascii="仿宋_GB2312" w:hAnsi="仿宋_GB2312" w:eastAsia="仿宋_GB2312" w:cs="仿宋_GB2312"/>
          <w:b w:val="0"/>
          <w:bCs w:val="0"/>
          <w:sz w:val="32"/>
          <w:szCs w:val="32"/>
          <w:highlight w:val="none"/>
          <w:lang w:val="en-US" w:eastAsia="zh-CN"/>
        </w:rPr>
        <w:t>和兴街1号1楼</w:t>
      </w:r>
      <w:r>
        <w:rPr>
          <w:rFonts w:hint="eastAsia" w:ascii="仿宋_GB2312" w:hAnsi="仿宋_GB2312" w:eastAsia="仿宋_GB2312" w:cs="仿宋_GB2312"/>
          <w:b w:val="0"/>
          <w:bCs w:val="0"/>
          <w:sz w:val="32"/>
          <w:szCs w:val="32"/>
          <w:highlight w:val="none"/>
        </w:rPr>
        <w:t>（请自带U盘）。</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rPr>
        <w:t xml:space="preserve">谈判文件递交截止时间和谈判时间： </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sz w:val="32"/>
          <w:szCs w:val="32"/>
          <w:highlight w:val="none"/>
        </w:rPr>
        <w:t>年</w:t>
      </w:r>
      <w:r>
        <w:rPr>
          <w:rFonts w:hint="eastAsia" w:ascii="仿宋_GB2312" w:hAnsi="仿宋_GB2312" w:eastAsia="仿宋_GB2312" w:cs="仿宋_GB2312"/>
          <w:b w:val="0"/>
          <w:bCs w:val="0"/>
          <w:sz w:val="32"/>
          <w:szCs w:val="32"/>
          <w:highlight w:val="none"/>
          <w:u w:val="single"/>
          <w:lang w:val="en-US" w:eastAsia="zh-CN"/>
        </w:rPr>
        <w:t xml:space="preserve"> 7 </w:t>
      </w:r>
      <w:r>
        <w:rPr>
          <w:rFonts w:hint="eastAsia" w:ascii="仿宋_GB2312" w:hAnsi="仿宋_GB2312" w:eastAsia="仿宋_GB2312" w:cs="仿宋_GB2312"/>
          <w:b w:val="0"/>
          <w:bCs w:val="0"/>
          <w:sz w:val="32"/>
          <w:szCs w:val="32"/>
          <w:highlight w:val="none"/>
        </w:rPr>
        <w:t>月</w:t>
      </w:r>
      <w:r>
        <w:rPr>
          <w:rFonts w:hint="eastAsia" w:ascii="仿宋_GB2312" w:hAnsi="仿宋_GB2312" w:eastAsia="仿宋_GB2312" w:cs="仿宋_GB2312"/>
          <w:b w:val="0"/>
          <w:bCs w:val="0"/>
          <w:sz w:val="32"/>
          <w:szCs w:val="32"/>
          <w:highlight w:val="none"/>
          <w:u w:val="single"/>
          <w:lang w:val="en-US" w:eastAsia="zh-CN"/>
        </w:rPr>
        <w:t xml:space="preserve"> 11 </w:t>
      </w:r>
      <w:r>
        <w:rPr>
          <w:rFonts w:hint="eastAsia" w:ascii="仿宋_GB2312" w:hAnsi="仿宋_GB2312" w:eastAsia="仿宋_GB2312" w:cs="仿宋_GB2312"/>
          <w:b w:val="0"/>
          <w:bCs w:val="0"/>
          <w:sz w:val="32"/>
          <w:szCs w:val="32"/>
          <w:highlight w:val="none"/>
        </w:rPr>
        <w:t>日</w:t>
      </w:r>
      <w:r>
        <w:rPr>
          <w:rFonts w:hint="eastAsia" w:ascii="仿宋_GB2312" w:hAnsi="仿宋_GB2312" w:eastAsia="仿宋_GB2312" w:cs="仿宋_GB2312"/>
          <w:b w:val="0"/>
          <w:bCs w:val="0"/>
          <w:sz w:val="32"/>
          <w:szCs w:val="32"/>
          <w:highlight w:val="none"/>
          <w:u w:val="single"/>
          <w:lang w:val="en-US" w:eastAsia="zh-CN"/>
        </w:rPr>
        <w:t xml:space="preserve">  12 </w:t>
      </w:r>
      <w:r>
        <w:rPr>
          <w:rFonts w:hint="eastAsia" w:ascii="仿宋_GB2312" w:hAnsi="仿宋_GB2312" w:eastAsia="仿宋_GB2312" w:cs="仿宋_GB2312"/>
          <w:b w:val="0"/>
          <w:bCs w:val="0"/>
          <w:sz w:val="32"/>
          <w:szCs w:val="32"/>
          <w:highlight w:val="none"/>
        </w:rPr>
        <w:t>时</w:t>
      </w:r>
      <w:r>
        <w:rPr>
          <w:rFonts w:hint="eastAsia" w:ascii="仿宋_GB2312" w:hAnsi="仿宋_GB2312" w:eastAsia="仿宋_GB2312" w:cs="仿宋_GB2312"/>
          <w:b w:val="0"/>
          <w:bCs w:val="0"/>
          <w:sz w:val="32"/>
          <w:szCs w:val="32"/>
          <w:highlight w:val="none"/>
          <w:u w:val="single"/>
        </w:rPr>
        <w:t>00</w:t>
      </w:r>
      <w:r>
        <w:rPr>
          <w:rFonts w:hint="eastAsia" w:ascii="仿宋_GB2312" w:hAnsi="仿宋_GB2312" w:eastAsia="仿宋_GB2312" w:cs="仿宋_GB2312"/>
          <w:b w:val="0"/>
          <w:bCs w:val="0"/>
          <w:sz w:val="32"/>
          <w:szCs w:val="32"/>
          <w:highlight w:val="none"/>
        </w:rPr>
        <w:t>分（北京时间）；</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highlight w:val="none"/>
        </w:rPr>
        <w:t>谈判</w:t>
      </w:r>
      <w:r>
        <w:rPr>
          <w:rFonts w:hint="eastAsia" w:ascii="仿宋_GB2312" w:hAnsi="仿宋_GB2312" w:eastAsia="仿宋_GB2312" w:cs="仿宋_GB2312"/>
          <w:b w:val="0"/>
          <w:bCs w:val="0"/>
          <w:color w:val="000000"/>
          <w:sz w:val="32"/>
          <w:szCs w:val="32"/>
          <w:highlight w:val="none"/>
        </w:rPr>
        <w:t>文件递交地点和</w:t>
      </w:r>
      <w:r>
        <w:rPr>
          <w:rFonts w:hint="eastAsia" w:ascii="仿宋_GB2312" w:hAnsi="仿宋_GB2312" w:eastAsia="仿宋_GB2312" w:cs="仿宋_GB2312"/>
          <w:b w:val="0"/>
          <w:bCs w:val="0"/>
          <w:sz w:val="32"/>
          <w:szCs w:val="32"/>
          <w:highlight w:val="none"/>
        </w:rPr>
        <w:t>谈判</w:t>
      </w:r>
      <w:r>
        <w:rPr>
          <w:rFonts w:hint="eastAsia" w:ascii="仿宋_GB2312" w:hAnsi="仿宋_GB2312" w:eastAsia="仿宋_GB2312" w:cs="仿宋_GB2312"/>
          <w:b w:val="0"/>
          <w:bCs w:val="0"/>
          <w:color w:val="000000"/>
          <w:sz w:val="32"/>
          <w:szCs w:val="32"/>
          <w:highlight w:val="none"/>
        </w:rPr>
        <w:t>地点：雅安城市建设投资开发</w:t>
      </w:r>
      <w:r>
        <w:rPr>
          <w:rFonts w:hint="eastAsia" w:ascii="仿宋_GB2312" w:hAnsi="仿宋_GB2312" w:eastAsia="仿宋_GB2312" w:cs="仿宋_GB2312"/>
          <w:b w:val="0"/>
          <w:bCs w:val="0"/>
          <w:color w:val="000000"/>
          <w:sz w:val="32"/>
          <w:szCs w:val="32"/>
        </w:rPr>
        <w:t>有限公司</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楼</w:t>
      </w:r>
      <w:r>
        <w:rPr>
          <w:rFonts w:hint="eastAsia" w:ascii="仿宋_GB2312" w:hAnsi="仿宋_GB2312" w:eastAsia="仿宋_GB2312" w:cs="仿宋_GB2312"/>
          <w:b w:val="0"/>
          <w:bCs w:val="0"/>
          <w:color w:val="000000"/>
          <w:sz w:val="32"/>
          <w:szCs w:val="32"/>
          <w:lang w:val="en-US" w:eastAsia="zh-CN"/>
        </w:rPr>
        <w:t>开标</w:t>
      </w:r>
      <w:r>
        <w:rPr>
          <w:rFonts w:hint="eastAsia" w:ascii="仿宋_GB2312" w:hAnsi="仿宋_GB2312" w:eastAsia="仿宋_GB2312" w:cs="仿宋_GB2312"/>
          <w:b w:val="0"/>
          <w:bCs w:val="0"/>
          <w:color w:val="000000"/>
          <w:sz w:val="32"/>
          <w:szCs w:val="32"/>
        </w:rPr>
        <w:t>室（地址：</w:t>
      </w:r>
      <w:bookmarkStart w:id="2" w:name="SOA_qatime"/>
      <w:bookmarkEnd w:id="2"/>
      <w:r>
        <w:rPr>
          <w:rFonts w:hint="eastAsia" w:ascii="仿宋_GB2312" w:hAnsi="仿宋_GB2312" w:eastAsia="仿宋_GB2312" w:cs="仿宋_GB2312"/>
          <w:b w:val="0"/>
          <w:bCs w:val="0"/>
          <w:sz w:val="32"/>
          <w:szCs w:val="32"/>
        </w:rPr>
        <w:t>雅安市雨城区</w:t>
      </w:r>
      <w:r>
        <w:rPr>
          <w:rFonts w:hint="eastAsia" w:ascii="仿宋_GB2312" w:hAnsi="仿宋_GB2312" w:eastAsia="仿宋_GB2312" w:cs="仿宋_GB2312"/>
          <w:b w:val="0"/>
          <w:bCs w:val="0"/>
          <w:sz w:val="32"/>
          <w:szCs w:val="32"/>
          <w:lang w:val="en-US" w:eastAsia="zh-CN"/>
        </w:rPr>
        <w:t>和兴街1号1楼</w:t>
      </w:r>
      <w:r>
        <w:rPr>
          <w:rFonts w:hint="eastAsia" w:ascii="仿宋_GB2312" w:hAnsi="仿宋_GB2312" w:eastAsia="仿宋_GB2312" w:cs="仿宋_GB2312"/>
          <w:b w:val="0"/>
          <w:bCs w:val="0"/>
          <w:color w:val="000000"/>
          <w:sz w:val="32"/>
          <w:szCs w:val="32"/>
        </w:rPr>
        <w:t>）。</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7.投标人认为具备项目资格条件要求，且满足服务要求的，可以按照本谈判公告规定的时间、地点报名并领取谈判文件。</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报名</w:t>
      </w:r>
      <w:r>
        <w:rPr>
          <w:rFonts w:hint="eastAsia" w:ascii="仿宋_GB2312" w:hAnsi="仿宋_GB2312" w:eastAsia="仿宋_GB2312" w:cs="仿宋_GB2312"/>
          <w:b w:val="0"/>
          <w:bCs w:val="0"/>
          <w:color w:val="000000"/>
          <w:sz w:val="32"/>
          <w:szCs w:val="32"/>
          <w:lang w:val="en-US" w:eastAsia="zh-CN"/>
        </w:rPr>
        <w:t>资料</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rPr>
        <w:sym w:font="Wingdings" w:char="F081"/>
      </w:r>
      <w:r>
        <w:rPr>
          <w:rFonts w:hint="eastAsia" w:ascii="仿宋_GB2312" w:hAnsi="仿宋_GB2312" w:eastAsia="仿宋_GB2312" w:cs="仿宋_GB2312"/>
          <w:b w:val="0"/>
          <w:bCs w:val="0"/>
          <w:color w:val="000000"/>
          <w:sz w:val="32"/>
          <w:szCs w:val="32"/>
        </w:rPr>
        <w:t>持谈判公告；②单位介绍信原件（或授权委托书原件）、有效身份证（复印件盖鲜章）；③营业执照副本复印件（复印件请加盖单位公章）。④资质证书复印件（复印件请加盖单位公章）</w:t>
      </w:r>
      <w:r>
        <w:rPr>
          <w:rFonts w:hint="eastAsia" w:ascii="仿宋_GB2312" w:hAnsi="仿宋_GB2312" w:eastAsia="仿宋_GB2312" w:cs="仿宋_GB2312"/>
          <w:b w:val="0"/>
          <w:bCs w:val="0"/>
          <w:color w:val="000000"/>
          <w:sz w:val="32"/>
          <w:szCs w:val="32"/>
          <w:lang w:eastAsia="zh-CN"/>
        </w:rPr>
        <w:t>。</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本次项目报名可通过邮箱提供报名资料，邮箱：</w:t>
      </w:r>
      <w:r>
        <w:rPr>
          <w:rFonts w:hint="eastAsia" w:ascii="仿宋_GB2312" w:hAnsi="仿宋_GB2312" w:eastAsia="仿宋_GB2312" w:cs="仿宋_GB2312"/>
          <w:b w:val="0"/>
          <w:bCs w:val="0"/>
          <w:color w:val="000000"/>
          <w:sz w:val="32"/>
          <w:szCs w:val="32"/>
          <w:lang w:val="en-US" w:eastAsia="zh-CN"/>
        </w:rPr>
        <w:t>840039775</w:t>
      </w:r>
      <w:r>
        <w:rPr>
          <w:rFonts w:hint="eastAsia" w:ascii="仿宋_GB2312" w:hAnsi="仿宋_GB2312" w:eastAsia="仿宋_GB2312" w:cs="仿宋_GB2312"/>
          <w:b w:val="0"/>
          <w:bCs w:val="0"/>
          <w:color w:val="000000"/>
          <w:sz w:val="32"/>
          <w:szCs w:val="32"/>
        </w:rPr>
        <w:t>@qq.com。通过邮箱报名单位</w:t>
      </w:r>
      <w:r>
        <w:rPr>
          <w:rFonts w:hint="eastAsia" w:ascii="仿宋_GB2312" w:hAnsi="仿宋_GB2312" w:eastAsia="仿宋_GB2312" w:cs="仿宋_GB2312"/>
          <w:b w:val="0"/>
          <w:bCs w:val="0"/>
          <w:color w:val="000000"/>
          <w:sz w:val="32"/>
          <w:szCs w:val="32"/>
          <w:lang w:val="en-US" w:eastAsia="zh-CN"/>
        </w:rPr>
        <w:t>除上述报名资料外，还</w:t>
      </w:r>
      <w:r>
        <w:rPr>
          <w:rFonts w:hint="eastAsia" w:ascii="仿宋_GB2312" w:hAnsi="仿宋_GB2312" w:eastAsia="仿宋_GB2312" w:cs="仿宋_GB2312"/>
          <w:b w:val="0"/>
          <w:bCs w:val="0"/>
          <w:color w:val="000000"/>
          <w:sz w:val="32"/>
          <w:szCs w:val="32"/>
        </w:rPr>
        <w:t>需提供联系人方式。</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本项目投标人的资格条件要求在谈判时进行审查。要求提供复印件的必须加盖单位印章，并在必要时提供原件备查。若提供的资格证明文件不全或不实，将导致其参加谈判或成交资格被取消。</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8.联系方式：</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单位：</w:t>
      </w:r>
      <w:r>
        <w:rPr>
          <w:rFonts w:hint="eastAsia" w:ascii="仿宋_GB2312" w:hAnsi="仿宋_GB2312" w:eastAsia="仿宋_GB2312" w:cs="仿宋_GB2312"/>
          <w:b w:val="0"/>
          <w:bCs w:val="0"/>
          <w:sz w:val="32"/>
          <w:szCs w:val="32"/>
          <w:lang w:val="en-US" w:eastAsia="zh-CN"/>
        </w:rPr>
        <w:t>四川雅城人居置地有限公司</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sz w:val="32"/>
          <w:szCs w:val="32"/>
        </w:rPr>
        <w:t>地  址：</w:t>
      </w:r>
      <w:r>
        <w:rPr>
          <w:rFonts w:hint="eastAsia" w:ascii="仿宋_GB2312" w:hAnsi="仿宋_GB2312" w:eastAsia="仿宋_GB2312" w:cs="仿宋_GB2312"/>
          <w:b w:val="0"/>
          <w:bCs w:val="0"/>
          <w:sz w:val="32"/>
          <w:szCs w:val="32"/>
        </w:rPr>
        <w:t>雅安市雨城区</w:t>
      </w:r>
      <w:r>
        <w:rPr>
          <w:rFonts w:hint="eastAsia" w:ascii="仿宋_GB2312" w:hAnsi="仿宋_GB2312" w:eastAsia="仿宋_GB2312" w:cs="仿宋_GB2312"/>
          <w:b w:val="0"/>
          <w:bCs w:val="0"/>
          <w:sz w:val="32"/>
          <w:szCs w:val="32"/>
          <w:lang w:val="en-US" w:eastAsia="zh-CN"/>
        </w:rPr>
        <w:t>和兴街1号1楼</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电  话：</w:t>
      </w:r>
      <w:r>
        <w:rPr>
          <w:rFonts w:hint="eastAsia" w:ascii="仿宋_GB2312" w:hAnsi="仿宋_GB2312" w:eastAsia="仿宋_GB2312" w:cs="仿宋_GB2312"/>
          <w:b w:val="0"/>
          <w:bCs w:val="0"/>
          <w:color w:val="000000"/>
          <w:sz w:val="32"/>
          <w:szCs w:val="32"/>
          <w:lang w:eastAsia="zh-CN"/>
        </w:rPr>
        <w:t>赵女士</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联系人：</w:t>
      </w:r>
      <w:r>
        <w:rPr>
          <w:rFonts w:hint="eastAsia" w:ascii="仿宋_GB2312" w:hAnsi="仿宋_GB2312" w:eastAsia="仿宋_GB2312" w:cs="仿宋_GB2312"/>
          <w:b w:val="0"/>
          <w:bCs w:val="0"/>
          <w:color w:val="000000"/>
          <w:sz w:val="32"/>
          <w:szCs w:val="32"/>
          <w:lang w:val="en-US" w:eastAsia="zh-CN"/>
        </w:rPr>
        <w:t>15984531097</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QQ邮箱：</w:t>
      </w:r>
      <w:r>
        <w:rPr>
          <w:rFonts w:hint="eastAsia" w:ascii="仿宋_GB2312" w:hAnsi="仿宋_GB2312" w:eastAsia="仿宋_GB2312" w:cs="仿宋_GB2312"/>
          <w:b w:val="0"/>
          <w:bCs w:val="0"/>
          <w:color w:val="000000"/>
          <w:sz w:val="32"/>
          <w:szCs w:val="32"/>
          <w:lang w:val="en-US" w:eastAsia="zh-CN"/>
        </w:rPr>
        <w:t>840039775</w:t>
      </w:r>
      <w:r>
        <w:rPr>
          <w:rFonts w:hint="eastAsia" w:ascii="仿宋_GB2312" w:hAnsi="仿宋_GB2312" w:eastAsia="仿宋_GB2312" w:cs="仿宋_GB2312"/>
          <w:b w:val="0"/>
          <w:bCs w:val="0"/>
          <w:color w:val="000000"/>
          <w:sz w:val="32"/>
          <w:szCs w:val="32"/>
        </w:rPr>
        <w:t xml:space="preserve"> @QQ.COM</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br w:type="page"/>
      </w:r>
    </w:p>
    <w:p>
      <w:pPr>
        <w:keepNext w:val="0"/>
        <w:keepLines w:val="0"/>
        <w:pageBreakBefore w:val="0"/>
        <w:kinsoku/>
        <w:wordWrap/>
        <w:overflowPunct/>
        <w:bidi w:val="0"/>
        <w:spacing w:line="576" w:lineRule="exact"/>
        <w:jc w:val="center"/>
        <w:textAlignment w:val="auto"/>
        <w:outlineLvl w:val="0"/>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磋商谈判</w:t>
      </w:r>
      <w:r>
        <w:rPr>
          <w:rFonts w:hint="eastAsia" w:ascii="黑体" w:hAnsi="黑体" w:eastAsia="黑体" w:cs="黑体"/>
          <w:b w:val="0"/>
          <w:bCs w:val="0"/>
          <w:color w:val="000000"/>
          <w:sz w:val="44"/>
          <w:szCs w:val="44"/>
        </w:rPr>
        <w:t>文件</w:t>
      </w:r>
    </w:p>
    <w:p>
      <w:pPr>
        <w:pStyle w:val="21"/>
        <w:keepNext w:val="0"/>
        <w:keepLines w:val="0"/>
        <w:pageBreakBefore w:val="0"/>
        <w:numPr>
          <w:ilvl w:val="0"/>
          <w:numId w:val="0"/>
        </w:numPr>
        <w:kinsoku/>
        <w:wordWrap/>
        <w:overflowPunct/>
        <w:bidi w:val="0"/>
        <w:adjustRightInd/>
        <w:spacing w:before="0" w:after="0"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1.适用范围</w:t>
      </w:r>
    </w:p>
    <w:p>
      <w:pPr>
        <w:pStyle w:val="22"/>
        <w:keepNext w:val="0"/>
        <w:keepLines w:val="0"/>
        <w:pageBreakBefore w:val="0"/>
        <w:numPr>
          <w:ilvl w:val="0"/>
          <w:numId w:val="0"/>
        </w:numPr>
        <w:tabs>
          <w:tab w:val="left" w:pos="851"/>
          <w:tab w:val="clear" w:pos="842"/>
          <w:tab w:val="clear" w:pos="1180"/>
        </w:tabs>
        <w:kinsoku/>
        <w:wordWrap/>
        <w:overflow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1.1本</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文件仅适用于本次“谈判</w:t>
      </w:r>
      <w:r>
        <w:rPr>
          <w:rFonts w:hint="eastAsia" w:ascii="仿宋_GB2312" w:hAnsi="仿宋_GB2312" w:eastAsia="仿宋_GB2312" w:cs="仿宋_GB2312"/>
          <w:b w:val="0"/>
          <w:bCs w:val="0"/>
          <w:sz w:val="32"/>
          <w:szCs w:val="32"/>
          <w:lang w:val="en-US" w:eastAsia="zh-CN"/>
        </w:rPr>
        <w:t>公告</w:t>
      </w:r>
      <w:r>
        <w:rPr>
          <w:rFonts w:hint="eastAsia" w:ascii="仿宋_GB2312" w:hAnsi="仿宋_GB2312" w:eastAsia="仿宋_GB2312" w:cs="仿宋_GB2312"/>
          <w:b w:val="0"/>
          <w:bCs w:val="0"/>
          <w:sz w:val="32"/>
          <w:szCs w:val="32"/>
        </w:rPr>
        <w:t>”中所叙述的项目。</w:t>
      </w:r>
    </w:p>
    <w:p>
      <w:pPr>
        <w:pStyle w:val="22"/>
        <w:keepNext w:val="0"/>
        <w:keepLines w:val="0"/>
        <w:pageBreakBefore w:val="0"/>
        <w:numPr>
          <w:ilvl w:val="0"/>
          <w:numId w:val="0"/>
        </w:numPr>
        <w:tabs>
          <w:tab w:val="left" w:pos="851"/>
          <w:tab w:val="clear" w:pos="842"/>
          <w:tab w:val="clear" w:pos="1180"/>
        </w:tabs>
        <w:kinsoku/>
        <w:wordWrap/>
        <w:overflow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1.2本</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文件解释权属</w:t>
      </w:r>
      <w:r>
        <w:rPr>
          <w:rFonts w:hint="eastAsia" w:ascii="仿宋_GB2312" w:hAnsi="仿宋_GB2312" w:eastAsia="仿宋_GB2312" w:cs="仿宋_GB2312"/>
          <w:b w:val="0"/>
          <w:bCs w:val="0"/>
          <w:sz w:val="32"/>
          <w:szCs w:val="32"/>
          <w:lang w:val="en-US" w:eastAsia="zh-CN"/>
        </w:rPr>
        <w:t>四川雅城人居置地有限公司</w:t>
      </w:r>
      <w:r>
        <w:rPr>
          <w:rFonts w:hint="eastAsia" w:ascii="仿宋_GB2312" w:hAnsi="仿宋_GB2312" w:eastAsia="仿宋_GB2312" w:cs="仿宋_GB2312"/>
          <w:b w:val="0"/>
          <w:bCs w:val="0"/>
          <w:sz w:val="32"/>
          <w:szCs w:val="32"/>
        </w:rPr>
        <w:t>。</w:t>
      </w:r>
    </w:p>
    <w:p>
      <w:pPr>
        <w:pStyle w:val="21"/>
        <w:keepNext w:val="0"/>
        <w:keepLines w:val="0"/>
        <w:pageBreakBefore w:val="0"/>
        <w:numPr>
          <w:ilvl w:val="0"/>
          <w:numId w:val="0"/>
        </w:numPr>
        <w:kinsoku/>
        <w:wordWrap/>
        <w:overflowPunct/>
        <w:bidi w:val="0"/>
        <w:adjustRightInd/>
        <w:spacing w:before="0" w:after="0"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bookmarkStart w:id="3" w:name="_Toc132265211"/>
      <w:bookmarkStart w:id="4" w:name="_Toc132111860"/>
      <w:bookmarkStart w:id="5" w:name="_Toc132523697"/>
      <w:bookmarkStart w:id="6" w:name="_Toc282613248"/>
      <w:bookmarkStart w:id="7" w:name="_Toc132523426"/>
      <w:r>
        <w:rPr>
          <w:rFonts w:hint="eastAsia" w:ascii="仿宋_GB2312" w:hAnsi="仿宋_GB2312" w:eastAsia="仿宋_GB2312" w:cs="仿宋_GB2312"/>
          <w:b w:val="0"/>
          <w:bCs w:val="0"/>
          <w:color w:val="000000"/>
          <w:sz w:val="32"/>
          <w:szCs w:val="32"/>
        </w:rPr>
        <w:t>2.项目名称</w:t>
      </w:r>
      <w:bookmarkEnd w:id="3"/>
      <w:bookmarkEnd w:id="4"/>
      <w:bookmarkEnd w:id="5"/>
      <w:bookmarkEnd w:id="6"/>
      <w:bookmarkEnd w:id="7"/>
      <w:r>
        <w:rPr>
          <w:rFonts w:hint="eastAsia" w:ascii="仿宋_GB2312" w:hAnsi="仿宋_GB2312" w:eastAsia="仿宋_GB2312" w:cs="仿宋_GB2312"/>
          <w:b w:val="0"/>
          <w:bCs w:val="0"/>
          <w:color w:val="000000"/>
          <w:sz w:val="32"/>
          <w:szCs w:val="32"/>
        </w:rPr>
        <w:t>、内容</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供货</w:t>
      </w:r>
      <w:r>
        <w:rPr>
          <w:rFonts w:hint="eastAsia" w:ascii="仿宋_GB2312" w:hAnsi="仿宋_GB2312" w:eastAsia="仿宋_GB2312" w:cs="仿宋_GB2312"/>
          <w:b w:val="0"/>
          <w:bCs w:val="0"/>
          <w:color w:val="000000"/>
          <w:sz w:val="32"/>
          <w:szCs w:val="32"/>
        </w:rPr>
        <w:t>要求</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u w:val="single"/>
        </w:rPr>
      </w:pPr>
      <w:r>
        <w:rPr>
          <w:rFonts w:hint="eastAsia" w:ascii="仿宋_GB2312" w:hAnsi="仿宋_GB2312" w:eastAsia="仿宋_GB2312" w:cs="仿宋_GB2312"/>
          <w:b w:val="0"/>
          <w:bCs w:val="0"/>
          <w:color w:val="000000"/>
          <w:sz w:val="32"/>
          <w:szCs w:val="32"/>
        </w:rPr>
        <w:t>2.1.项目名称：</w:t>
      </w:r>
      <w:r>
        <w:rPr>
          <w:rFonts w:hint="eastAsia" w:ascii="仿宋_GB2312" w:hAnsi="仿宋_GB2312" w:eastAsia="仿宋_GB2312" w:cs="仿宋_GB2312"/>
          <w:b w:val="0"/>
          <w:bCs w:val="0"/>
          <w:color w:val="000000"/>
          <w:sz w:val="32"/>
          <w:szCs w:val="32"/>
          <w:u w:val="single"/>
          <w:lang w:val="en-US" w:eastAsia="zh-CN"/>
        </w:rPr>
        <w:t>商务车采购项目</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b w:val="0"/>
          <w:bCs w:val="0"/>
          <w:color w:val="000000"/>
          <w:sz w:val="32"/>
          <w:szCs w:val="32"/>
        </w:rPr>
        <w:t>2.2 项目内容：</w:t>
      </w:r>
      <w:r>
        <w:rPr>
          <w:rFonts w:hint="eastAsia" w:ascii="仿宋_GB2312" w:hAnsi="仿宋_GB2312" w:eastAsia="仿宋_GB2312" w:cs="仿宋_GB2312"/>
          <w:sz w:val="32"/>
          <w:szCs w:val="32"/>
          <w:highlight w:val="none"/>
          <w:u w:val="single"/>
          <w:lang w:val="en-US" w:eastAsia="zh-CN"/>
        </w:rPr>
        <w:t>商务车1辆，车型为比亚迪腾势D9（2024款尊享版），能源类型为插电式混动。</w:t>
      </w:r>
    </w:p>
    <w:p>
      <w:pPr>
        <w:pStyle w:val="2"/>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highlight w:val="none"/>
          <w:u w:val="none"/>
          <w:lang w:val="en-US" w:eastAsia="zh-CN"/>
        </w:rPr>
        <w:t>2.3供货要求：</w:t>
      </w:r>
      <w:r>
        <w:rPr>
          <w:rFonts w:hint="eastAsia" w:ascii="仿宋_GB2312" w:hAnsi="仿宋_GB2312" w:eastAsia="仿宋_GB2312" w:cs="仿宋_GB2312"/>
          <w:sz w:val="32"/>
          <w:szCs w:val="32"/>
          <w:u w:val="single"/>
        </w:rPr>
        <w:t>合同签订之日起</w:t>
      </w:r>
      <w:r>
        <w:rPr>
          <w:rFonts w:hint="eastAsia" w:ascii="仿宋_GB2312" w:hAnsi="仿宋_GB2312" w:eastAsia="仿宋_GB2312" w:cs="仿宋_GB2312"/>
          <w:sz w:val="32"/>
          <w:szCs w:val="32"/>
          <w:u w:val="single"/>
          <w:lang w:val="en-US" w:eastAsia="zh-CN"/>
        </w:rPr>
        <w:t xml:space="preserve"> 30</w:t>
      </w:r>
      <w:r>
        <w:rPr>
          <w:rFonts w:hint="eastAsia" w:ascii="仿宋_GB2312" w:hAnsi="仿宋_GB2312" w:eastAsia="仿宋_GB2312" w:cs="仿宋_GB2312"/>
          <w:sz w:val="32"/>
          <w:szCs w:val="32"/>
          <w:u w:val="single"/>
        </w:rPr>
        <w:t>个工作日</w:t>
      </w:r>
      <w:r>
        <w:rPr>
          <w:rFonts w:hint="eastAsia" w:ascii="仿宋_GB2312" w:hAnsi="仿宋_GB2312" w:eastAsia="仿宋_GB2312" w:cs="仿宋_GB2312"/>
          <w:sz w:val="32"/>
          <w:szCs w:val="32"/>
          <w:u w:val="single"/>
          <w:lang w:eastAsia="zh-CN"/>
        </w:rPr>
        <w:t>。</w:t>
      </w:r>
    </w:p>
    <w:p>
      <w:pPr>
        <w:keepNext w:val="0"/>
        <w:keepLines w:val="0"/>
        <w:pageBreakBefore w:val="0"/>
        <w:widowControl w:val="0"/>
        <w:kinsoku/>
        <w:wordWrap/>
        <w:overflowPunct/>
        <w:topLinePunct w:val="0"/>
        <w:autoSpaceDE/>
        <w:autoSpaceDN/>
        <w:bidi w:val="0"/>
        <w:adjustRightInd/>
        <w:snapToGrid/>
        <w:spacing w:line="576" w:lineRule="atLeas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3、质保及售后服务</w:t>
      </w:r>
    </w:p>
    <w:p>
      <w:pPr>
        <w:keepNext w:val="0"/>
        <w:keepLines w:val="0"/>
        <w:pageBreakBefore w:val="0"/>
        <w:widowControl w:val="0"/>
        <w:kinsoku/>
        <w:wordWrap/>
        <w:overflowPunct/>
        <w:topLinePunct w:val="0"/>
        <w:autoSpaceDE/>
        <w:autoSpaceDN/>
        <w:bidi w:val="0"/>
        <w:adjustRightInd/>
        <w:snapToGrid/>
        <w:spacing w:line="576" w:lineRule="atLeas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保修期限：整车质保</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年或</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万公里（以先到为准）。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3.2售后服务：</w:t>
      </w:r>
      <w:r>
        <w:rPr>
          <w:rFonts w:hint="eastAsia" w:ascii="仿宋_GB2312" w:hAnsi="仿宋_GB2312" w:eastAsia="仿宋_GB2312" w:cs="仿宋_GB2312"/>
          <w:color w:val="auto"/>
          <w:sz w:val="32"/>
          <w:szCs w:val="32"/>
        </w:rPr>
        <w:t>质</w:t>
      </w:r>
      <w:r>
        <w:rPr>
          <w:rFonts w:hint="eastAsia" w:ascii="仿宋_GB2312" w:hAnsi="仿宋_GB2312" w:eastAsia="仿宋_GB2312" w:cs="仿宋_GB2312"/>
          <w:sz w:val="32"/>
          <w:szCs w:val="32"/>
        </w:rPr>
        <w:t>保期内出现质量问题，</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在接到通知后24小时内响应到场，48小时内完成维修或更换，并承担修理调换的费用；如货物经</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3次维修仍不能达到本合同约定的质量标准，视作乙方未能按时交货，甲方有权退货并追究乙方的违约责任。货到现场后由于甲方保管不当造成的问题，乙方亦应负责修复，但费用由甲方负担。</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乙方须指派专人负责与甲方联系售后服务事宜。</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4.条件要求：</w:t>
      </w:r>
    </w:p>
    <w:p>
      <w:pPr>
        <w:keepNext w:val="0"/>
        <w:keepLines w:val="0"/>
        <w:pageBreakBefore w:val="0"/>
        <w:widowControl/>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4.1资格要求</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（一）具有独立承担民事责任的能力；</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（二）具有良好的商业信誉和健全的财务会计制度；</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（三）具有履行合同所必须的设备和专业技术能力；</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（四）具有依法缴纳税收和社会保障资金的良好记录；</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（五）参加本次采购活动前三年内，在经营活动中没有重大违法记录；</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法律、行政法规规定的其他条件：</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供应商及现任法定代表人、主要负责人不得具有行贿犯罪记录。</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供应商在本项目递交响应文件截止时间前，未被列入“失信被执行人”名录、“重大税收违法案件当事人名单”。</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报名及</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文件领取时间：</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kern w:val="0"/>
          <w:sz w:val="32"/>
          <w:szCs w:val="32"/>
          <w:highlight w:val="none"/>
        </w:rPr>
      </w:pP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7</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 xml:space="preserve"> 8</w:t>
      </w:r>
      <w:r>
        <w:rPr>
          <w:rFonts w:hint="eastAsia" w:ascii="仿宋_GB2312" w:hAnsi="仿宋_GB2312" w:eastAsia="仿宋_GB2312" w:cs="仿宋_GB2312"/>
          <w:b w:val="0"/>
          <w:bCs w:val="0"/>
          <w:kern w:val="0"/>
          <w:sz w:val="32"/>
          <w:szCs w:val="32"/>
          <w:highlight w:val="none"/>
        </w:rPr>
        <w:t>日-</w:t>
      </w: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7</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10</w:t>
      </w:r>
      <w:r>
        <w:rPr>
          <w:rFonts w:hint="eastAsia" w:ascii="仿宋_GB2312" w:hAnsi="仿宋_GB2312" w:eastAsia="仿宋_GB2312" w:cs="仿宋_GB2312"/>
          <w:b w:val="0"/>
          <w:bCs w:val="0"/>
          <w:kern w:val="0"/>
          <w:sz w:val="32"/>
          <w:szCs w:val="32"/>
          <w:highlight w:val="none"/>
        </w:rPr>
        <w:t>日上午8:30-12：00；下午2;30-18：00（北京时间）。</w:t>
      </w:r>
    </w:p>
    <w:p>
      <w:pPr>
        <w:keepNext w:val="0"/>
        <w:keepLines w:val="0"/>
        <w:pageBreakBefore w:val="0"/>
        <w:kinsoku/>
        <w:wordWrap/>
        <w:overflow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现场领取</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文件地点：雅安市雨城区</w:t>
      </w:r>
      <w:r>
        <w:rPr>
          <w:rFonts w:hint="eastAsia" w:ascii="仿宋_GB2312" w:hAnsi="仿宋_GB2312" w:eastAsia="仿宋_GB2312" w:cs="仿宋_GB2312"/>
          <w:b w:val="0"/>
          <w:bCs w:val="0"/>
          <w:sz w:val="32"/>
          <w:szCs w:val="32"/>
          <w:lang w:val="en-US" w:eastAsia="zh-CN"/>
        </w:rPr>
        <w:t>和兴街1号1楼</w:t>
      </w:r>
      <w:r>
        <w:rPr>
          <w:rFonts w:hint="eastAsia" w:ascii="仿宋_GB2312" w:hAnsi="仿宋_GB2312" w:eastAsia="仿宋_GB2312" w:cs="仿宋_GB2312"/>
          <w:b w:val="0"/>
          <w:bCs w:val="0"/>
          <w:sz w:val="32"/>
          <w:szCs w:val="32"/>
        </w:rPr>
        <w:t>（请自带U盘）</w:t>
      </w:r>
      <w:r>
        <w:rPr>
          <w:rFonts w:hint="eastAsia" w:ascii="仿宋_GB2312" w:hAnsi="仿宋_GB2312" w:eastAsia="仿宋_GB2312" w:cs="仿宋_GB2312"/>
          <w:b w:val="0"/>
          <w:bCs w:val="0"/>
          <w:sz w:val="32"/>
          <w:szCs w:val="32"/>
          <w:lang w:eastAsia="zh-CN"/>
        </w:rPr>
        <w:t>。</w:t>
      </w:r>
      <w:bookmarkStart w:id="10" w:name="_GoBack"/>
      <w:bookmarkEnd w:id="10"/>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邮箱提供报名资料，邮箱：</w:t>
      </w:r>
      <w:r>
        <w:rPr>
          <w:rFonts w:hint="eastAsia" w:ascii="仿宋_GB2312" w:hAnsi="仿宋_GB2312" w:eastAsia="仿宋_GB2312" w:cs="仿宋_GB2312"/>
          <w:b w:val="0"/>
          <w:bCs w:val="0"/>
          <w:color w:val="000000"/>
          <w:sz w:val="32"/>
          <w:szCs w:val="32"/>
          <w:lang w:val="en-US" w:eastAsia="zh-CN"/>
        </w:rPr>
        <w:t>840039775</w:t>
      </w:r>
      <w:r>
        <w:rPr>
          <w:rFonts w:hint="eastAsia" w:ascii="仿宋_GB2312" w:hAnsi="仿宋_GB2312" w:eastAsia="仿宋_GB2312" w:cs="仿宋_GB2312"/>
          <w:b w:val="0"/>
          <w:bCs w:val="0"/>
          <w:color w:val="000000"/>
          <w:sz w:val="32"/>
          <w:szCs w:val="32"/>
        </w:rPr>
        <w:t>@qq.com。通过邮箱报名单位</w:t>
      </w:r>
      <w:r>
        <w:rPr>
          <w:rFonts w:hint="eastAsia" w:ascii="仿宋_GB2312" w:hAnsi="仿宋_GB2312" w:eastAsia="仿宋_GB2312" w:cs="仿宋_GB2312"/>
          <w:b w:val="0"/>
          <w:bCs w:val="0"/>
          <w:color w:val="000000"/>
          <w:sz w:val="32"/>
          <w:szCs w:val="32"/>
          <w:lang w:val="en-US" w:eastAsia="zh-CN"/>
        </w:rPr>
        <w:t>除上述报名资料外，还</w:t>
      </w:r>
      <w:r>
        <w:rPr>
          <w:rFonts w:hint="eastAsia" w:ascii="仿宋_GB2312" w:hAnsi="仿宋_GB2312" w:eastAsia="仿宋_GB2312" w:cs="仿宋_GB2312"/>
          <w:b w:val="0"/>
          <w:bCs w:val="0"/>
          <w:color w:val="000000"/>
          <w:sz w:val="32"/>
          <w:szCs w:val="32"/>
        </w:rPr>
        <w:t>需提供联系人方式。</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最高限价（</w:t>
      </w:r>
      <w:r>
        <w:rPr>
          <w:rFonts w:hint="eastAsia" w:ascii="仿宋_GB2312" w:hAnsi="仿宋_GB2312" w:eastAsia="仿宋_GB2312" w:cs="仿宋_GB2312"/>
          <w:b w:val="0"/>
          <w:bCs w:val="0"/>
          <w:color w:val="000000"/>
          <w:sz w:val="32"/>
          <w:szCs w:val="32"/>
          <w:lang w:val="en-US" w:eastAsia="zh-CN"/>
        </w:rPr>
        <w:t>含税</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36.00万元</w:t>
      </w:r>
      <w:r>
        <w:rPr>
          <w:rFonts w:hint="eastAsia" w:ascii="仿宋_GB2312" w:hAnsi="仿宋_GB2312" w:eastAsia="仿宋_GB2312" w:cs="仿宋_GB2312"/>
          <w:b w:val="0"/>
          <w:bCs w:val="0"/>
          <w:color w:val="000000"/>
          <w:sz w:val="32"/>
          <w:szCs w:val="32"/>
        </w:rPr>
        <w:t>。</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lang w:val="en-US" w:eastAsia="zh-CN"/>
        </w:rPr>
        <w:t>7.</w:t>
      </w:r>
      <w:r>
        <w:rPr>
          <w:rFonts w:hint="eastAsia" w:ascii="仿宋_GB2312" w:hAnsi="仿宋_GB2312" w:eastAsia="仿宋_GB2312" w:cs="仿宋_GB2312"/>
          <w:b w:val="0"/>
          <w:bCs w:val="0"/>
          <w:color w:val="000000"/>
          <w:kern w:val="0"/>
          <w:sz w:val="32"/>
          <w:szCs w:val="32"/>
        </w:rPr>
        <w:t>报价方式：投标报价采用固定</w:t>
      </w:r>
      <w:r>
        <w:rPr>
          <w:rFonts w:hint="eastAsia" w:ascii="仿宋_GB2312" w:hAnsi="仿宋_GB2312" w:eastAsia="仿宋_GB2312" w:cs="仿宋_GB2312"/>
          <w:b w:val="0"/>
          <w:bCs w:val="0"/>
          <w:color w:val="000000"/>
          <w:kern w:val="0"/>
          <w:sz w:val="32"/>
          <w:szCs w:val="32"/>
          <w:lang w:val="en-US" w:eastAsia="zh-CN"/>
        </w:rPr>
        <w:t>单价</w:t>
      </w:r>
      <w:r>
        <w:rPr>
          <w:rFonts w:hint="eastAsia" w:ascii="仿宋_GB2312" w:hAnsi="仿宋_GB2312" w:eastAsia="仿宋_GB2312" w:cs="仿宋_GB2312"/>
          <w:b w:val="0"/>
          <w:bCs w:val="0"/>
          <w:color w:val="000000"/>
          <w:kern w:val="0"/>
          <w:sz w:val="32"/>
          <w:szCs w:val="32"/>
        </w:rPr>
        <w:t>报价。投标报价应包括</w:t>
      </w:r>
      <w:r>
        <w:rPr>
          <w:rFonts w:hint="eastAsia" w:ascii="仿宋_GB2312" w:hAnsi="仿宋_GB2312" w:eastAsia="仿宋_GB2312" w:cs="仿宋_GB2312"/>
          <w:b w:val="0"/>
          <w:bCs w:val="0"/>
          <w:color w:val="000000"/>
          <w:kern w:val="0"/>
          <w:sz w:val="32"/>
          <w:szCs w:val="32"/>
          <w:lang w:eastAsia="zh-CN"/>
        </w:rPr>
        <w:t>车辆价格、</w:t>
      </w:r>
      <w:r>
        <w:rPr>
          <w:rFonts w:hint="eastAsia" w:ascii="仿宋_GB2312" w:hAnsi="仿宋_GB2312" w:eastAsia="仿宋_GB2312" w:cs="仿宋_GB2312"/>
          <w:b w:val="0"/>
          <w:bCs w:val="0"/>
          <w:color w:val="000000"/>
          <w:kern w:val="0"/>
          <w:sz w:val="32"/>
          <w:szCs w:val="32"/>
          <w:lang w:val="en-US" w:eastAsia="zh-CN"/>
        </w:rPr>
        <w:t>配件配品（原厂贴膜、脚垫）、</w:t>
      </w:r>
      <w:r>
        <w:rPr>
          <w:rFonts w:hint="eastAsia" w:ascii="仿宋_GB2312" w:hAnsi="仿宋_GB2312" w:eastAsia="仿宋_GB2312" w:cs="仿宋_GB2312"/>
          <w:b w:val="0"/>
          <w:bCs w:val="0"/>
          <w:color w:val="000000"/>
          <w:kern w:val="0"/>
          <w:sz w:val="32"/>
          <w:szCs w:val="32"/>
        </w:rPr>
        <w:t>包装费、运输费（包括二次运输费）、</w:t>
      </w:r>
      <w:r>
        <w:rPr>
          <w:rFonts w:hint="eastAsia" w:ascii="仿宋_GB2312" w:hAnsi="仿宋_GB2312" w:eastAsia="仿宋_GB2312" w:cs="仿宋_GB2312"/>
          <w:b w:val="0"/>
          <w:bCs w:val="0"/>
          <w:color w:val="000000"/>
          <w:kern w:val="0"/>
          <w:sz w:val="32"/>
          <w:szCs w:val="32"/>
          <w:lang w:val="en-US" w:eastAsia="zh-CN"/>
        </w:rPr>
        <w:t>运输</w:t>
      </w:r>
      <w:r>
        <w:rPr>
          <w:rFonts w:hint="eastAsia" w:ascii="仿宋_GB2312" w:hAnsi="仿宋_GB2312" w:eastAsia="仿宋_GB2312" w:cs="仿宋_GB2312"/>
          <w:b w:val="0"/>
          <w:bCs w:val="0"/>
          <w:color w:val="000000"/>
          <w:kern w:val="0"/>
          <w:sz w:val="32"/>
          <w:szCs w:val="32"/>
        </w:rPr>
        <w:t>保险费、安装及调试费</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技术服务费、人工费、材料费、机械费、税费、利润以及其它费用。</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投标人根据项目内容所示范围及报价方式综合考虑进行报价。（自主报价不得高于最高限价）。</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lang w:val="en-US" w:eastAsia="zh-CN"/>
        </w:rPr>
        <w:t>可</w:t>
      </w:r>
      <w:r>
        <w:rPr>
          <w:rFonts w:hint="eastAsia" w:ascii="仿宋_GB2312" w:hAnsi="仿宋_GB2312" w:eastAsia="仿宋_GB2312" w:cs="仿宋_GB2312"/>
          <w:b w:val="0"/>
          <w:bCs w:val="0"/>
          <w:color w:val="000000"/>
          <w:kern w:val="0"/>
          <w:sz w:val="32"/>
          <w:szCs w:val="32"/>
        </w:rPr>
        <w:t>接受二次报价方式。</w:t>
      </w:r>
    </w:p>
    <w:p>
      <w:pPr>
        <w:pStyle w:val="9"/>
        <w:keepNext w:val="0"/>
        <w:keepLines w:val="0"/>
        <w:pageBreakBefore w:val="0"/>
        <w:numPr>
          <w:ilvl w:val="0"/>
          <w:numId w:val="0"/>
        </w:numPr>
        <w:tabs>
          <w:tab w:val="left" w:pos="720"/>
        </w:tabs>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其他服务要求：</w:t>
      </w:r>
    </w:p>
    <w:p>
      <w:pPr>
        <w:keepNext w:val="0"/>
        <w:keepLines w:val="0"/>
        <w:pageBreakBefore w:val="0"/>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8.</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color w:val="000000"/>
          <w:sz w:val="32"/>
          <w:szCs w:val="32"/>
        </w:rPr>
        <w:t>要求投标人公开、公平、公正参与本次招标（报价、采购），过程中如有围标、串标、陪标、行贿等行为发生，</w:t>
      </w:r>
      <w:r>
        <w:rPr>
          <w:rFonts w:hint="eastAsia" w:ascii="仿宋_GB2312" w:hAnsi="仿宋_GB2312" w:eastAsia="仿宋_GB2312" w:cs="仿宋_GB2312"/>
          <w:b w:val="0"/>
          <w:bCs w:val="0"/>
          <w:color w:val="000000"/>
          <w:sz w:val="32"/>
          <w:szCs w:val="32"/>
          <w:lang w:val="en-US" w:eastAsia="zh-CN"/>
        </w:rPr>
        <w:t>我公司</w:t>
      </w:r>
      <w:r>
        <w:rPr>
          <w:rFonts w:hint="eastAsia" w:ascii="仿宋_GB2312" w:hAnsi="仿宋_GB2312" w:eastAsia="仿宋_GB2312" w:cs="仿宋_GB2312"/>
          <w:b w:val="0"/>
          <w:bCs w:val="0"/>
          <w:color w:val="000000"/>
          <w:sz w:val="32"/>
          <w:szCs w:val="32"/>
        </w:rPr>
        <w:t>将按照下列规定处理投标方：</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中标的，中标无效，并按照招标金额的2%作为补偿金。已签订合同的，</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有权解除合同，按照招标金额的2%作为补偿金，还需按合同其他约定承担导致合同终止的违约责任，同时</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可对违规方单位采取必要措施（包括暂停支付所有应付账款，或通过司法途径向投标人追偿由此造成</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的一切经济及商业损失）</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其他违规方向</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按照招标金额的2%支付补偿金。</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有权通过诉讼或仲裁方式向违规投标人主张权利。</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有权将违规投标人列入</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的黑名单。</w:t>
      </w:r>
    </w:p>
    <w:p>
      <w:pPr>
        <w:keepNext w:val="0"/>
        <w:keepLines w:val="0"/>
        <w:pageBreakBefore w:val="0"/>
        <w:numPr>
          <w:ilvl w:val="0"/>
          <w:numId w:val="0"/>
        </w:numPr>
        <w:kinsoku/>
        <w:wordWrap/>
        <w:overflowPunct/>
        <w:autoSpaceDE w:val="0"/>
        <w:autoSpaceDN w:val="0"/>
        <w:bidi w:val="0"/>
        <w:adjustRightInd/>
        <w:snapToGrid w:val="0"/>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9.</w:t>
      </w:r>
      <w:r>
        <w:rPr>
          <w:rFonts w:hint="eastAsia" w:ascii="仿宋_GB2312" w:hAnsi="仿宋_GB2312" w:eastAsia="仿宋_GB2312" w:cs="仿宋_GB2312"/>
          <w:b w:val="0"/>
          <w:bCs w:val="0"/>
          <w:color w:val="000000"/>
          <w:sz w:val="32"/>
          <w:szCs w:val="32"/>
        </w:rPr>
        <w:t>有以下条款情况之一者，视为废标处理：</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法人代表或法人授权代表未出席开标现场；</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无主要的有效资格证明文件；</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谈判文件不按内容填写或不按规定签字、盖章；</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eastAsia="zh-CN"/>
        </w:rPr>
        <w:t>）谈判文件的应答不满足磋商谈判文件条款要求；</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lang w:eastAsia="zh-CN"/>
        </w:rPr>
        <w:t>）谈判单位的最后报价超出最高限价的；</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lang w:eastAsia="zh-CN"/>
        </w:rPr>
        <w:t>）谈判单位的资质不符合磋商谈判文件“磋商谈判资格证明”要求；</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lang w:eastAsia="zh-CN"/>
        </w:rPr>
        <w:t>）谈判单位谈判文件内容有与国家现行法律法规相违背的内容，或附有</w:t>
      </w:r>
      <w:r>
        <w:rPr>
          <w:rFonts w:hint="eastAsia" w:ascii="仿宋_GB2312" w:hAnsi="仿宋_GB2312" w:eastAsia="仿宋_GB2312" w:cs="仿宋_GB2312"/>
          <w:b w:val="0"/>
          <w:bCs w:val="0"/>
          <w:color w:val="000000"/>
          <w:sz w:val="32"/>
          <w:szCs w:val="32"/>
        </w:rPr>
        <w:t>业主单位无法接受的条件。</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10.</w:t>
      </w:r>
      <w:r>
        <w:rPr>
          <w:rFonts w:hint="eastAsia" w:ascii="仿宋_GB2312" w:hAnsi="仿宋_GB2312" w:eastAsia="仿宋_GB2312" w:cs="仿宋_GB2312"/>
          <w:b w:val="0"/>
          <w:bCs w:val="0"/>
          <w:color w:val="000000"/>
          <w:sz w:val="32"/>
          <w:szCs w:val="32"/>
        </w:rPr>
        <w:t>投标人提供的</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文件包括：</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响应函</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报价函</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资格证明</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法定代表人身份证明</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法定代表人授权书委托书</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承诺函</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（7）响应人递交的其他资料。</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w:t>
      </w:r>
      <w:r>
        <w:rPr>
          <w:rFonts w:hint="eastAsia" w:ascii="仿宋_GB2312" w:hAnsi="仿宋_GB2312" w:eastAsia="仿宋_GB2312" w:cs="仿宋_GB2312"/>
          <w:b w:val="0"/>
          <w:bCs w:val="0"/>
          <w:color w:val="000000"/>
          <w:sz w:val="32"/>
          <w:szCs w:val="32"/>
        </w:rPr>
        <w:t>格式、装订</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11.1</w:t>
      </w:r>
      <w:r>
        <w:rPr>
          <w:rFonts w:hint="eastAsia" w:ascii="仿宋_GB2312" w:hAnsi="仿宋_GB2312" w:eastAsia="仿宋_GB2312" w:cs="仿宋_GB2312"/>
          <w:b w:val="0"/>
          <w:bCs w:val="0"/>
          <w:color w:val="000000"/>
          <w:sz w:val="32"/>
          <w:szCs w:val="32"/>
        </w:rPr>
        <w:t>竞争文件须用不褪色墨水书写或打印，将所有书面材料以A4幅面书写或打印并装订，文件一式两份，正本一份、副本一份，副本可由正本复印。</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文件应由法定代表人或经其正式授权的代理人在“</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文件”要求签章的地方签字并加盖公章，并在每本文件封面标明项目</w:t>
      </w:r>
      <w:r>
        <w:rPr>
          <w:rFonts w:hint="eastAsia" w:ascii="仿宋_GB2312" w:hAnsi="仿宋_GB2312" w:eastAsia="仿宋_GB2312" w:cs="仿宋_GB2312"/>
          <w:b w:val="0"/>
          <w:bCs w:val="0"/>
          <w:color w:val="000000"/>
          <w:sz w:val="32"/>
          <w:szCs w:val="32"/>
          <w:lang w:val="en-US" w:eastAsia="zh-CN"/>
        </w:rPr>
        <w:t>名</w:t>
      </w:r>
      <w:r>
        <w:rPr>
          <w:rFonts w:hint="eastAsia" w:ascii="仿宋_GB2312" w:hAnsi="仿宋_GB2312" w:eastAsia="仿宋_GB2312" w:cs="仿宋_GB2312"/>
          <w:b w:val="0"/>
          <w:bCs w:val="0"/>
          <w:color w:val="000000"/>
          <w:sz w:val="32"/>
          <w:szCs w:val="32"/>
        </w:rPr>
        <w:t>称、</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人名称。</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11.2</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文件应密封并加盖</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人公章</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11.3</w:t>
      </w:r>
      <w:r>
        <w:rPr>
          <w:rFonts w:hint="eastAsia" w:ascii="仿宋_GB2312" w:hAnsi="仿宋_GB2312" w:eastAsia="仿宋_GB2312" w:cs="仿宋_GB2312"/>
          <w:b w:val="0"/>
          <w:bCs w:val="0"/>
          <w:color w:val="000000"/>
          <w:sz w:val="32"/>
          <w:szCs w:val="32"/>
        </w:rPr>
        <w:t>本谈判必须由本企业的法人代表或法人代表委托人参加，不得委派其他人员参加，若有发现均按中途退标处理。</w:t>
      </w:r>
    </w:p>
    <w:p>
      <w:pPr>
        <w:pStyle w:val="7"/>
        <w:keepNext w:val="0"/>
        <w:keepLines w:val="0"/>
        <w:pageBreakBefore w:val="0"/>
        <w:numPr>
          <w:ilvl w:val="0"/>
          <w:numId w:val="0"/>
        </w:numPr>
        <w:kinsoku/>
        <w:wordWrap/>
        <w:overflowPunct/>
        <w:bidi w:val="0"/>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12.采购项目</w:t>
      </w:r>
      <w:r>
        <w:rPr>
          <w:rFonts w:hint="eastAsia" w:ascii="仿宋_GB2312" w:hAnsi="仿宋_GB2312" w:eastAsia="仿宋_GB2312" w:cs="仿宋_GB2312"/>
          <w:b w:val="0"/>
          <w:bCs w:val="0"/>
          <w:color w:val="000000"/>
          <w:sz w:val="32"/>
          <w:szCs w:val="32"/>
          <w:lang w:val="en-US" w:eastAsia="zh-CN"/>
        </w:rPr>
        <w:t>技术、商务及其他要求</w:t>
      </w:r>
    </w:p>
    <w:p>
      <w:pPr>
        <w:keepNext w:val="0"/>
        <w:keepLines w:val="0"/>
        <w:pageBreakBefore w:val="0"/>
        <w:kinsoku/>
        <w:wordWrap/>
        <w:overflowPunct/>
        <w:bidi w:val="0"/>
        <w:adjustRightInd w:val="0"/>
        <w:snapToGrid w:val="0"/>
        <w:spacing w:line="576" w:lineRule="exact"/>
        <w:ind w:firstLine="640" w:firstLineChars="200"/>
        <w:textAlignment w:val="auto"/>
        <w:rPr>
          <w:rFonts w:hint="eastAsia" w:ascii="仿宋_GB2312" w:hAnsi="仿宋_GB2312" w:eastAsia="仿宋_GB2312" w:cs="仿宋_GB2312"/>
          <w:b w:val="0"/>
          <w:bCs/>
          <w:sz w:val="32"/>
          <w:szCs w:val="32"/>
          <w:highlight w:val="none"/>
        </w:rPr>
      </w:pPr>
      <w:bookmarkStart w:id="8" w:name="_Toc424596451"/>
      <w:r>
        <w:rPr>
          <w:rFonts w:hint="eastAsia" w:ascii="仿宋_GB2312" w:hAnsi="仿宋_GB2312" w:eastAsia="仿宋_GB2312" w:cs="仿宋_GB2312"/>
          <w:b w:val="0"/>
          <w:bCs/>
          <w:sz w:val="32"/>
          <w:szCs w:val="32"/>
          <w:highlight w:val="none"/>
          <w:lang w:val="en-US" w:eastAsia="zh-CN"/>
        </w:rPr>
        <w:t>12.</w:t>
      </w:r>
      <w:r>
        <w:rPr>
          <w:rFonts w:hint="eastAsia" w:ascii="仿宋_GB2312" w:hAnsi="仿宋_GB2312" w:eastAsia="仿宋_GB2312" w:cs="仿宋_GB2312"/>
          <w:b w:val="0"/>
          <w:bCs/>
          <w:sz w:val="32"/>
          <w:szCs w:val="32"/>
          <w:highlight w:val="none"/>
        </w:rPr>
        <w:t>1车辆品质与选择</w:t>
      </w:r>
      <w:r>
        <w:rPr>
          <w:rFonts w:hint="eastAsia" w:ascii="仿宋_GB2312" w:hAnsi="仿宋_GB2312" w:eastAsia="仿宋_GB2312" w:cs="仿宋_GB2312"/>
          <w:b w:val="0"/>
          <w:bCs/>
          <w:sz w:val="32"/>
          <w:szCs w:val="32"/>
          <w:highlight w:val="none"/>
          <w:lang w:val="en-US" w:eastAsia="zh-CN"/>
        </w:rPr>
        <w:t>:</w:t>
      </w:r>
      <w:r>
        <w:rPr>
          <w:rFonts w:hint="eastAsia" w:ascii="仿宋_GB2312" w:hAnsi="仿宋_GB2312" w:eastAsia="仿宋_GB2312" w:cs="仿宋_GB2312"/>
          <w:b w:val="0"/>
          <w:bCs/>
          <w:sz w:val="32"/>
          <w:szCs w:val="32"/>
          <w:highlight w:val="none"/>
        </w:rPr>
        <w:t>保证车辆的正规渠道来源和原厂品质。</w:t>
      </w:r>
    </w:p>
    <w:p>
      <w:pPr>
        <w:pStyle w:val="7"/>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lang w:val="en-US" w:eastAsia="zh-CN"/>
        </w:rPr>
        <w:t>12.2</w:t>
      </w:r>
      <w:r>
        <w:rPr>
          <w:rFonts w:hint="eastAsia" w:ascii="仿宋_GB2312" w:hAnsi="仿宋_GB2312" w:eastAsia="仿宋_GB2312" w:cs="仿宋_GB2312"/>
          <w:b w:val="0"/>
          <w:bCs/>
          <w:sz w:val="32"/>
          <w:szCs w:val="32"/>
          <w:highlight w:val="none"/>
        </w:rPr>
        <w:t>价格透明与公正：提供详细的车辆报价单，包括车辆价格、税费等费用。</w:t>
      </w:r>
    </w:p>
    <w:p>
      <w:pPr>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12.3专业咨询服务：销售人员具备专业的产品知识和良好的服务态度。</w:t>
      </w:r>
    </w:p>
    <w:p>
      <w:pPr>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12.4交付时间与流程：明确购车合同的交付时间和提车流程，确保按时交付车辆。提供车辆上牌、保险等一站式服务，简化购车流程。</w:t>
      </w:r>
    </w:p>
    <w:p>
      <w:pPr>
        <w:pStyle w:val="7"/>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12.5售后服务保障：提供完善的售后服务体系，包括定期保养、维修、紧急救援等。使用原厂配件和专业技术进行维修，确保车辆的安全性和可靠性。</w:t>
      </w:r>
    </w:p>
    <w:p>
      <w:pPr>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12.6合同与法律保障：提供规范的购车合同，明确双方的权利和义务。在签订合同前，提醒采购人仔细阅读合同条款，确保自己的权益得到保障。</w:t>
      </w:r>
    </w:p>
    <w:p>
      <w:pPr>
        <w:keepNext w:val="0"/>
        <w:keepLines w:val="0"/>
        <w:pageBreakBefore w:val="0"/>
        <w:numPr>
          <w:ilvl w:val="0"/>
          <w:numId w:val="0"/>
        </w:numPr>
        <w:kinsoku/>
        <w:wordWrap/>
        <w:overflowPunct/>
        <w:topLinePunct/>
        <w:bidi w:val="0"/>
        <w:adjustRightInd/>
        <w:spacing w:line="496"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kern w:val="0"/>
          <w:sz w:val="32"/>
          <w:szCs w:val="32"/>
          <w:highlight w:val="none"/>
          <w:lang w:val="en-US" w:eastAsia="zh-CN" w:bidi="ar-SA"/>
        </w:rPr>
        <w:t>12.7</w:t>
      </w:r>
      <w:r>
        <w:rPr>
          <w:rFonts w:hint="eastAsia" w:ascii="仿宋_GB2312" w:hAnsi="仿宋_GB2312" w:eastAsia="仿宋_GB2312" w:cs="仿宋_GB2312"/>
          <w:b w:val="0"/>
          <w:bCs w:val="0"/>
          <w:color w:val="000000"/>
          <w:sz w:val="32"/>
          <w:szCs w:val="32"/>
          <w:highlight w:val="none"/>
          <w:lang w:eastAsia="zh-CN"/>
        </w:rPr>
        <w:t>车型</w:t>
      </w:r>
      <w:r>
        <w:rPr>
          <w:rFonts w:hint="eastAsia" w:ascii="仿宋_GB2312" w:hAnsi="仿宋_GB2312" w:eastAsia="仿宋_GB2312" w:cs="仿宋_GB2312"/>
          <w:b w:val="0"/>
          <w:bCs w:val="0"/>
          <w:color w:val="000000"/>
          <w:sz w:val="32"/>
          <w:szCs w:val="32"/>
          <w:highlight w:val="none"/>
        </w:rPr>
        <w:t>配置要求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1617"/>
        <w:gridCol w:w="6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1" w:type="dxa"/>
            <w:vAlign w:val="center"/>
          </w:tcPr>
          <w:p>
            <w:pPr>
              <w:pStyle w:val="7"/>
              <w:jc w:val="center"/>
              <w:rPr>
                <w:rFonts w:hint="default"/>
                <w:vertAlign w:val="baseline"/>
                <w:lang w:val="en-US" w:eastAsia="zh-CN"/>
              </w:rPr>
            </w:pPr>
            <w:r>
              <w:rPr>
                <w:rFonts w:hint="eastAsia"/>
                <w:vertAlign w:val="baseline"/>
                <w:lang w:val="en-US" w:eastAsia="zh-CN"/>
              </w:rPr>
              <w:t>序号</w:t>
            </w:r>
          </w:p>
        </w:tc>
        <w:tc>
          <w:tcPr>
            <w:tcW w:w="1617" w:type="dxa"/>
            <w:vAlign w:val="center"/>
          </w:tcPr>
          <w:p>
            <w:pPr>
              <w:pStyle w:val="7"/>
              <w:jc w:val="center"/>
              <w:rPr>
                <w:rFonts w:hint="default"/>
                <w:vertAlign w:val="baseline"/>
                <w:lang w:val="en-US" w:eastAsia="zh-CN"/>
              </w:rPr>
            </w:pPr>
            <w:r>
              <w:rPr>
                <w:rFonts w:hint="eastAsia"/>
                <w:vertAlign w:val="baseline"/>
                <w:lang w:val="en-US" w:eastAsia="zh-CN"/>
              </w:rPr>
              <w:t>名称</w:t>
            </w:r>
          </w:p>
        </w:tc>
        <w:tc>
          <w:tcPr>
            <w:tcW w:w="6044" w:type="dxa"/>
          </w:tcPr>
          <w:p>
            <w:pPr>
              <w:pStyle w:val="7"/>
              <w:jc w:val="center"/>
              <w:rPr>
                <w:rFonts w:hint="default"/>
                <w:vertAlign w:val="baseline"/>
                <w:lang w:val="en-US" w:eastAsia="zh-CN"/>
              </w:rPr>
            </w:pPr>
            <w:r>
              <w:rPr>
                <w:rFonts w:hint="eastAsia"/>
                <w:vertAlign w:val="baseline"/>
                <w:lang w:val="en-US" w:eastAsia="zh-CN"/>
              </w:rPr>
              <w:t>性能、配置要求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61" w:type="dxa"/>
            <w:vAlign w:val="center"/>
          </w:tcPr>
          <w:p>
            <w:pPr>
              <w:pStyle w:val="7"/>
              <w:jc w:val="center"/>
              <w:rPr>
                <w:rFonts w:hint="default"/>
                <w:vertAlign w:val="baseline"/>
                <w:lang w:val="en-US" w:eastAsia="zh-CN"/>
              </w:rPr>
            </w:pPr>
            <w:r>
              <w:rPr>
                <w:rFonts w:hint="eastAsia"/>
                <w:vertAlign w:val="baseline"/>
                <w:lang w:val="en-US" w:eastAsia="zh-CN"/>
              </w:rPr>
              <w:t>1</w:t>
            </w:r>
          </w:p>
        </w:tc>
        <w:tc>
          <w:tcPr>
            <w:tcW w:w="1617" w:type="dxa"/>
            <w:vAlign w:val="center"/>
          </w:tcPr>
          <w:p>
            <w:pPr>
              <w:pStyle w:val="7"/>
              <w:jc w:val="center"/>
              <w:rPr>
                <w:rFonts w:hint="default"/>
                <w:lang w:val="en-US" w:eastAsia="zh-CN"/>
              </w:rPr>
            </w:pPr>
          </w:p>
          <w:p>
            <w:pPr>
              <w:bidi w:val="0"/>
              <w:jc w:val="center"/>
              <w:rPr>
                <w:rFonts w:hint="default"/>
                <w:lang w:val="en-US" w:eastAsia="zh-CN"/>
              </w:rPr>
            </w:pPr>
            <w:r>
              <w:rPr>
                <w:rFonts w:hint="eastAsia"/>
                <w:lang w:val="en-US" w:eastAsia="zh-CN"/>
              </w:rPr>
              <w:t>实质性要求</w:t>
            </w:r>
          </w:p>
        </w:tc>
        <w:tc>
          <w:tcPr>
            <w:tcW w:w="6044" w:type="dxa"/>
          </w:tcPr>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eastAsia"/>
                <w:vertAlign w:val="baseline"/>
                <w:lang w:val="en-US" w:eastAsia="zh-CN"/>
              </w:rPr>
              <w:t>1.</w:t>
            </w:r>
            <w:r>
              <w:rPr>
                <w:rFonts w:hint="default"/>
                <w:vertAlign w:val="baseline"/>
                <w:lang w:val="en-US" w:eastAsia="zh-CN"/>
              </w:rPr>
              <w:t>性能：</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动力系统：插电式混合动力系统，1.5T涡轮增压发动机和电动机。发动机最大功率为102kW，最大扭矩231N·m；电动机最大功率170kW，最大扭矩340N·m。系统综合功率达到254kW，综合扭矩571N·m。</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续航与充电：纯电续航里程（WLTC标准）为155km，CLTC标准下则达到200km。支持快充功能，快充时间仅需0.42小时即可充满80%的电量。</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加速与油耗：0-100km/h加速时间为9.5秒，WLTC综合油耗</w:t>
            </w:r>
            <w:r>
              <w:rPr>
                <w:rFonts w:hint="eastAsia"/>
                <w:vertAlign w:val="baseline"/>
                <w:lang w:val="en-US" w:eastAsia="zh-CN"/>
              </w:rPr>
              <w:t>约</w:t>
            </w:r>
            <w:r>
              <w:rPr>
                <w:rFonts w:hint="default"/>
                <w:vertAlign w:val="baseline"/>
                <w:lang w:val="en-US" w:eastAsia="zh-CN"/>
              </w:rPr>
              <w:t>为1.01L/100km。</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eastAsia"/>
                <w:vertAlign w:val="baseline"/>
                <w:lang w:val="en-US" w:eastAsia="zh-CN"/>
              </w:rPr>
              <w:t>2.</w:t>
            </w:r>
            <w:r>
              <w:rPr>
                <w:rFonts w:hint="default"/>
                <w:vertAlign w:val="baseline"/>
                <w:lang w:val="en-US" w:eastAsia="zh-CN"/>
              </w:rPr>
              <w:t>配置：</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车身与底盘：车身尺寸为长5250mm、宽1960mm、高1920mm，轴距达到3110mm。底盘采用前麦弗逊式独立悬架和后多连杆式独立悬架的组合。</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内饰与智能系统：10.25英寸全液晶仪表盘</w:t>
            </w:r>
            <w:r>
              <w:rPr>
                <w:rFonts w:hint="eastAsia"/>
                <w:vertAlign w:val="baseline"/>
                <w:lang w:val="en-US" w:eastAsia="zh-CN"/>
              </w:rPr>
              <w:t>；</w:t>
            </w:r>
            <w:r>
              <w:rPr>
                <w:rFonts w:hint="default"/>
                <w:vertAlign w:val="baseline"/>
                <w:lang w:val="en-US" w:eastAsia="zh-CN"/>
              </w:rPr>
              <w:t>15.6英寸自适应旋转悬浮式中央显示屏。内置腾势Link 5G智能网络系统，支持全场景智能语音、在线导航、在线影音娱乐等功能。</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座椅与舒适性：2+2+3布局的真皮座椅，前排和第二排座椅均支持多向电动调节，配备加热、通风和按摩功能。配备三区自动空调、后排独立空调、后排隐私玻璃、车内香氛装置等。</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安全与智能驾驶：配备腾势Pilot L2级智能驾驶辅助系统，包括ICC智能领航、ACC全速自适应巡航、交通标志识别、自动紧急制动等功能。</w:t>
            </w:r>
          </w:p>
        </w:tc>
      </w:tr>
      <w:bookmarkEnd w:id="8"/>
    </w:tbl>
    <w:p>
      <w:pPr>
        <w:keepNext w:val="0"/>
        <w:keepLines w:val="0"/>
        <w:pageBreakBefore w:val="0"/>
        <w:widowControl w:val="0"/>
        <w:numPr>
          <w:ilvl w:val="0"/>
          <w:numId w:val="0"/>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13.</w:t>
      </w:r>
      <w:r>
        <w:rPr>
          <w:rFonts w:hint="eastAsia" w:ascii="仿宋_GB2312" w:hAnsi="仿宋_GB2312" w:eastAsia="仿宋_GB2312" w:cs="仿宋_GB2312"/>
          <w:b w:val="0"/>
          <w:bCs w:val="0"/>
          <w:color w:val="000000"/>
          <w:sz w:val="32"/>
          <w:szCs w:val="32"/>
        </w:rPr>
        <w:t>评标方法</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.1评标原则</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公平、公正地对待所有合格的</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单位；</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评标必须以</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文件中各项规定条件为准。</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.2评定组织及职责</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由</w:t>
      </w:r>
      <w:r>
        <w:rPr>
          <w:rFonts w:hint="eastAsia" w:ascii="仿宋_GB2312" w:hAnsi="仿宋_GB2312" w:eastAsia="仿宋_GB2312" w:cs="仿宋_GB2312"/>
          <w:b w:val="0"/>
          <w:bCs w:val="0"/>
          <w:color w:val="000000"/>
          <w:sz w:val="32"/>
          <w:szCs w:val="32"/>
          <w:lang w:val="en-US" w:eastAsia="zh-CN"/>
        </w:rPr>
        <w:t>采购人</w:t>
      </w:r>
      <w:r>
        <w:rPr>
          <w:rFonts w:hint="eastAsia" w:ascii="仿宋_GB2312" w:hAnsi="仿宋_GB2312" w:eastAsia="仿宋_GB2312" w:cs="仿宋_GB2312"/>
          <w:b w:val="0"/>
          <w:bCs w:val="0"/>
          <w:color w:val="000000"/>
          <w:sz w:val="32"/>
          <w:szCs w:val="32"/>
        </w:rPr>
        <w:t>按有关规定组成</w:t>
      </w: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人数为</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人；</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（2）评审小组</w:t>
      </w:r>
      <w:r>
        <w:rPr>
          <w:rFonts w:hint="eastAsia" w:ascii="仿宋_GB2312" w:hAnsi="仿宋_GB2312" w:eastAsia="仿宋_GB2312" w:cs="仿宋_GB2312"/>
          <w:b w:val="0"/>
          <w:bCs w:val="0"/>
          <w:color w:val="000000"/>
          <w:sz w:val="32"/>
          <w:szCs w:val="32"/>
        </w:rPr>
        <w:t>独立开展工作，负责评定所有</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文件，并推荐中标单位。</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（3）评审小组</w:t>
      </w:r>
      <w:r>
        <w:rPr>
          <w:rFonts w:hint="eastAsia" w:ascii="仿宋_GB2312" w:hAnsi="仿宋_GB2312" w:eastAsia="仿宋_GB2312" w:cs="仿宋_GB2312"/>
          <w:b w:val="0"/>
          <w:bCs w:val="0"/>
          <w:color w:val="000000"/>
          <w:sz w:val="32"/>
          <w:szCs w:val="32"/>
        </w:rPr>
        <w:t>首先对</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单位进行资格审查，确定实质性响应谈判文件后，对</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单位进行评价和比较。</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.3无效评定</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凡出现以下情况的</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文件将被视为无效，不进入技术评议及二次报价：</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谈判单位未能通过资格审查的；</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在评标过程中，谈判单位有企图影响</w:t>
      </w:r>
      <w:r>
        <w:rPr>
          <w:rFonts w:hint="eastAsia" w:ascii="仿宋_GB2312" w:hAnsi="仿宋_GB2312" w:eastAsia="仿宋_GB2312" w:cs="仿宋_GB2312"/>
          <w:b w:val="0"/>
          <w:bCs w:val="0"/>
          <w:color w:val="000000"/>
          <w:sz w:val="32"/>
          <w:szCs w:val="32"/>
          <w:lang w:val="en-US" w:eastAsia="zh-CN"/>
        </w:rPr>
        <w:t>评审人员</w:t>
      </w:r>
      <w:r>
        <w:rPr>
          <w:rFonts w:hint="eastAsia" w:ascii="仿宋_GB2312" w:hAnsi="仿宋_GB2312" w:eastAsia="仿宋_GB2312" w:cs="仿宋_GB2312"/>
          <w:b w:val="0"/>
          <w:bCs w:val="0"/>
          <w:color w:val="000000"/>
          <w:sz w:val="32"/>
          <w:szCs w:val="32"/>
        </w:rPr>
        <w:t>行为的；</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认定</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价格明显不合理或低于成本价的；</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认定的其他严重违法情况。</w:t>
      </w:r>
    </w:p>
    <w:p>
      <w:pPr>
        <w:keepNext w:val="0"/>
        <w:keepLines w:val="0"/>
        <w:pageBreakBefore w:val="0"/>
        <w:widowControl w:val="0"/>
        <w:tabs>
          <w:tab w:val="center" w:pos="4153"/>
        </w:tabs>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.4评标方法</w:t>
      </w:r>
      <w:r>
        <w:rPr>
          <w:rFonts w:hint="eastAsia" w:ascii="仿宋_GB2312" w:hAnsi="仿宋_GB2312" w:eastAsia="仿宋_GB2312" w:cs="仿宋_GB2312"/>
          <w:b w:val="0"/>
          <w:bCs w:val="0"/>
          <w:color w:val="000000"/>
          <w:sz w:val="32"/>
          <w:szCs w:val="32"/>
          <w:lang w:eastAsia="zh-CN"/>
        </w:rPr>
        <w:tab/>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本次磋商谈判的评标采用</w:t>
      </w:r>
      <w:r>
        <w:rPr>
          <w:rFonts w:hint="eastAsia" w:ascii="仿宋_GB2312" w:hAnsi="仿宋_GB2312" w:eastAsia="仿宋_GB2312" w:cs="仿宋_GB2312"/>
          <w:b w:val="0"/>
          <w:bCs w:val="0"/>
          <w:color w:val="000000"/>
          <w:sz w:val="32"/>
          <w:szCs w:val="32"/>
          <w:lang w:val="en-US" w:eastAsia="zh-CN"/>
        </w:rPr>
        <w:t>综合评分法</w:t>
      </w:r>
      <w:r>
        <w:rPr>
          <w:rFonts w:hint="eastAsia" w:ascii="仿宋_GB2312" w:hAnsi="仿宋_GB2312" w:eastAsia="仿宋_GB2312" w:cs="仿宋_GB2312"/>
          <w:b w:val="0"/>
          <w:bCs w:val="0"/>
          <w:color w:val="000000"/>
          <w:sz w:val="32"/>
          <w:szCs w:val="32"/>
        </w:rPr>
        <w:t>，首先参加</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的投标供应商进行两轮报价，以两轮报价的最低价做为本次谈判</w:t>
      </w:r>
      <w:r>
        <w:rPr>
          <w:rFonts w:hint="eastAsia" w:ascii="仿宋_GB2312" w:hAnsi="仿宋_GB2312" w:eastAsia="仿宋_GB2312" w:cs="仿宋_GB2312"/>
          <w:b w:val="0"/>
          <w:bCs w:val="0"/>
          <w:color w:val="000000"/>
          <w:sz w:val="32"/>
          <w:szCs w:val="32"/>
          <w:lang w:val="en-US" w:eastAsia="zh-CN"/>
        </w:rPr>
        <w:t>响应人</w:t>
      </w:r>
      <w:r>
        <w:rPr>
          <w:rFonts w:hint="eastAsia" w:ascii="仿宋_GB2312" w:hAnsi="仿宋_GB2312" w:eastAsia="仿宋_GB2312" w:cs="仿宋_GB2312"/>
          <w:b w:val="0"/>
          <w:bCs w:val="0"/>
          <w:color w:val="000000"/>
          <w:sz w:val="32"/>
          <w:szCs w:val="32"/>
        </w:rPr>
        <w:t>的最终报价，然后对</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文件根据评分明细表中的评分标准进行综合评分，按综合得分次序排出评标结果排序。</w:t>
      </w: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6"/>
        <w:jc w:val="center"/>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评分明细表</w:t>
      </w:r>
    </w:p>
    <w:tbl>
      <w:tblPr>
        <w:tblStyle w:val="13"/>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224"/>
        <w:gridCol w:w="660"/>
        <w:gridCol w:w="1425"/>
        <w:gridCol w:w="3909"/>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618"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序号</w:t>
            </w:r>
          </w:p>
        </w:tc>
        <w:tc>
          <w:tcPr>
            <w:tcW w:w="1224"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评分因素及权重</w:t>
            </w:r>
          </w:p>
        </w:tc>
        <w:tc>
          <w:tcPr>
            <w:tcW w:w="660"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分值</w:t>
            </w:r>
          </w:p>
        </w:tc>
        <w:tc>
          <w:tcPr>
            <w:tcW w:w="5334" w:type="dxa"/>
            <w:gridSpan w:val="2"/>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评定标准</w:t>
            </w:r>
          </w:p>
        </w:tc>
        <w:tc>
          <w:tcPr>
            <w:tcW w:w="1722"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3" w:hRule="atLeast"/>
          <w:jc w:val="center"/>
        </w:trPr>
        <w:tc>
          <w:tcPr>
            <w:tcW w:w="618"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1224"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b/>
                <w:color w:val="000000"/>
                <w:sz w:val="28"/>
                <w:szCs w:val="28"/>
              </w:rPr>
              <w:t>投标报价</w:t>
            </w:r>
            <w:r>
              <w:rPr>
                <w:rFonts w:hint="eastAsia" w:ascii="仿宋_GB2312" w:hAnsi="仿宋_GB2312" w:eastAsia="仿宋_GB2312" w:cs="仿宋_GB2312"/>
                <w:b/>
                <w:color w:val="000000"/>
                <w:sz w:val="28"/>
                <w:szCs w:val="28"/>
                <w:lang w:val="en-US" w:eastAsia="zh-CN"/>
              </w:rPr>
              <w:t>60</w:t>
            </w:r>
            <w:r>
              <w:rPr>
                <w:rFonts w:hint="eastAsia" w:ascii="仿宋_GB2312" w:hAnsi="仿宋_GB2312" w:eastAsia="仿宋_GB2312" w:cs="仿宋_GB2312"/>
                <w:b/>
                <w:color w:val="000000"/>
                <w:sz w:val="28"/>
                <w:szCs w:val="28"/>
              </w:rPr>
              <w:t>%</w:t>
            </w:r>
          </w:p>
        </w:tc>
        <w:tc>
          <w:tcPr>
            <w:tcW w:w="660"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b/>
                <w:color w:val="000000"/>
                <w:sz w:val="28"/>
                <w:szCs w:val="28"/>
                <w:lang w:val="en-US" w:eastAsia="zh-CN"/>
              </w:rPr>
              <w:t>60</w:t>
            </w:r>
          </w:p>
        </w:tc>
        <w:tc>
          <w:tcPr>
            <w:tcW w:w="5334" w:type="dxa"/>
            <w:gridSpan w:val="2"/>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采用有效投标报价（经初步评审合格且不低于成本的投标报价；报价有修正的，以修正后的价格为准）中最低报价为评标基准价，计算公式为：</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S（评标基准价）=amin，amin为有效的最低投标报价。</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有效投标报价等于评标基准价的得满分，其他有效投标报价与评标基准价相比，每高1%扣</w:t>
            </w:r>
            <w:r>
              <w:rPr>
                <w:rFonts w:hint="eastAsia" w:ascii="宋体" w:hAnsi="宋体" w:eastAsia="宋体" w:cs="宋体"/>
                <w:sz w:val="24"/>
                <w:lang w:val="en-US" w:eastAsia="zh-CN"/>
              </w:rPr>
              <w:t>2分</w:t>
            </w:r>
            <w:r>
              <w:rPr>
                <w:rFonts w:hint="eastAsia" w:ascii="宋体" w:hAnsi="宋体" w:eastAsia="宋体" w:cs="宋体"/>
                <w:sz w:val="24"/>
              </w:rPr>
              <w:t>。</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偏差率=100%×|(投标人报价-评标基准价)|/评标基准价</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8"/>
                <w:szCs w:val="28"/>
                <w:lang w:eastAsia="zh-CN"/>
              </w:rPr>
            </w:pPr>
            <w:r>
              <w:rPr>
                <w:rFonts w:hint="eastAsia" w:ascii="宋体" w:hAnsi="宋体" w:eastAsia="宋体" w:cs="宋体"/>
                <w:sz w:val="24"/>
              </w:rPr>
              <w:t>注:偏差率百分数小数点后保留两位。</w:t>
            </w:r>
            <w:r>
              <w:rPr>
                <w:rFonts w:hint="eastAsia" w:ascii="宋体" w:hAnsi="宋体" w:eastAsia="宋体" w:cs="宋体"/>
                <w:sz w:val="24"/>
                <w:lang w:val="en-US" w:eastAsia="zh-CN"/>
              </w:rPr>
              <w:t xml:space="preserve">   </w:t>
            </w:r>
            <w:r>
              <w:rPr>
                <w:rFonts w:hint="eastAsia" w:ascii="仿宋_GB2312" w:hAnsi="仿宋_GB2312" w:eastAsia="仿宋_GB2312" w:cs="仿宋_GB2312"/>
                <w:sz w:val="28"/>
                <w:szCs w:val="28"/>
                <w:lang w:val="en-US" w:eastAsia="zh-CN"/>
              </w:rPr>
              <w:t xml:space="preserve">                                                                                                                                                                                                                                                                                                                                                                                                                                                                                                                                                                                                                                                                                                                                                                                                                                                                                                                                                                                                                                                                                                                                                                                                                                                                                                                                           </w:t>
            </w:r>
          </w:p>
        </w:tc>
        <w:tc>
          <w:tcPr>
            <w:tcW w:w="1722" w:type="dxa"/>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7" w:hRule="atLeast"/>
          <w:jc w:val="center"/>
        </w:trPr>
        <w:tc>
          <w:tcPr>
            <w:tcW w:w="618"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w:t>
            </w:r>
          </w:p>
        </w:tc>
        <w:tc>
          <w:tcPr>
            <w:tcW w:w="1224"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lang w:eastAsia="zh-CN"/>
              </w:rPr>
              <w:t>项目服务方案</w:t>
            </w:r>
            <w:r>
              <w:rPr>
                <w:rFonts w:hint="eastAsia" w:ascii="仿宋_GB2312" w:hAnsi="仿宋_GB2312" w:eastAsia="仿宋_GB2312" w:cs="仿宋_GB2312"/>
                <w:b/>
                <w:color w:val="000000"/>
                <w:sz w:val="28"/>
                <w:szCs w:val="28"/>
                <w:lang w:val="en-US" w:eastAsia="zh-CN"/>
              </w:rPr>
              <w:t>20%</w:t>
            </w:r>
          </w:p>
        </w:tc>
        <w:tc>
          <w:tcPr>
            <w:tcW w:w="660"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40</w:t>
            </w:r>
          </w:p>
        </w:tc>
        <w:tc>
          <w:tcPr>
            <w:tcW w:w="1425"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售后服务保障</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lang w:eastAsia="zh-CN"/>
              </w:rPr>
              <w:t>分）</w:t>
            </w:r>
          </w:p>
        </w:tc>
        <w:tc>
          <w:tcPr>
            <w:tcW w:w="3909" w:type="dxa"/>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8"/>
                <w:szCs w:val="28"/>
                <w:lang w:eastAsia="zh-CN"/>
              </w:rPr>
            </w:pPr>
            <w:r>
              <w:rPr>
                <w:rFonts w:hint="eastAsia" w:ascii="宋体" w:hAnsi="宋体" w:eastAsia="宋体" w:cs="宋体"/>
                <w:sz w:val="24"/>
                <w:lang w:eastAsia="zh-CN"/>
              </w:rPr>
              <w:t>针对本项目编写售后服务方案，内容完整切合实际</w:t>
            </w:r>
            <w:r>
              <w:rPr>
                <w:rFonts w:hint="eastAsia" w:ascii="宋体" w:hAnsi="宋体" w:eastAsia="宋体" w:cs="宋体"/>
                <w:sz w:val="24"/>
              </w:rPr>
              <w:t>。</w:t>
            </w:r>
            <w:r>
              <w:rPr>
                <w:rFonts w:hint="eastAsia" w:ascii="宋体" w:hAnsi="宋体" w:eastAsia="宋体" w:cs="宋体"/>
                <w:sz w:val="24"/>
                <w:lang w:eastAsia="zh-CN"/>
              </w:rPr>
              <w:t>（</w:t>
            </w:r>
            <w:r>
              <w:rPr>
                <w:rFonts w:hint="eastAsia" w:ascii="宋体" w:hAnsi="宋体" w:eastAsia="宋体" w:cs="宋体"/>
                <w:sz w:val="24"/>
              </w:rPr>
              <w:t>优得</w:t>
            </w:r>
            <w:r>
              <w:rPr>
                <w:rFonts w:hint="eastAsia" w:ascii="宋体" w:hAnsi="宋体" w:eastAsia="宋体" w:cs="宋体"/>
                <w:sz w:val="24"/>
                <w:lang w:val="en-US" w:eastAsia="zh-CN"/>
              </w:rPr>
              <w:t>20</w:t>
            </w:r>
            <w:r>
              <w:rPr>
                <w:rFonts w:hint="eastAsia" w:ascii="宋体" w:hAnsi="宋体" w:eastAsia="宋体" w:cs="宋体"/>
                <w:sz w:val="24"/>
              </w:rPr>
              <w:t>分，</w:t>
            </w:r>
            <w:r>
              <w:rPr>
                <w:rFonts w:hint="eastAsia" w:ascii="宋体" w:hAnsi="宋体" w:eastAsia="宋体" w:cs="宋体"/>
                <w:sz w:val="24"/>
                <w:lang w:val="en-US" w:eastAsia="zh-CN"/>
              </w:rPr>
              <w:t>良得15分，</w:t>
            </w:r>
            <w:r>
              <w:rPr>
                <w:rFonts w:hint="eastAsia" w:ascii="宋体" w:hAnsi="宋体" w:eastAsia="宋体" w:cs="宋体"/>
                <w:sz w:val="24"/>
              </w:rPr>
              <w:t>一般得</w:t>
            </w:r>
            <w:r>
              <w:rPr>
                <w:rFonts w:hint="eastAsia" w:ascii="宋体" w:hAnsi="宋体" w:eastAsia="宋体" w:cs="宋体"/>
                <w:sz w:val="24"/>
                <w:lang w:val="en-US" w:eastAsia="zh-CN"/>
              </w:rPr>
              <w:t>10</w:t>
            </w:r>
            <w:r>
              <w:rPr>
                <w:rFonts w:hint="eastAsia" w:ascii="宋体" w:hAnsi="宋体" w:eastAsia="宋体" w:cs="宋体"/>
                <w:sz w:val="24"/>
              </w:rPr>
              <w:t>分，无得0分，本项满分</w:t>
            </w:r>
            <w:r>
              <w:rPr>
                <w:rFonts w:hint="eastAsia" w:ascii="宋体" w:hAnsi="宋体" w:eastAsia="宋体" w:cs="宋体"/>
                <w:sz w:val="24"/>
                <w:lang w:val="en-US" w:eastAsia="zh-CN"/>
              </w:rPr>
              <w:t>20</w:t>
            </w:r>
            <w:r>
              <w:rPr>
                <w:rFonts w:hint="eastAsia" w:ascii="宋体" w:hAnsi="宋体" w:eastAsia="宋体" w:cs="宋体"/>
                <w:sz w:val="24"/>
              </w:rPr>
              <w:t>分</w:t>
            </w:r>
            <w:r>
              <w:rPr>
                <w:rFonts w:hint="eastAsia" w:ascii="宋体" w:hAnsi="宋体" w:eastAsia="宋体" w:cs="宋体"/>
                <w:sz w:val="24"/>
                <w:lang w:eastAsia="zh-CN"/>
              </w:rPr>
              <w:t>）</w:t>
            </w:r>
          </w:p>
        </w:tc>
        <w:tc>
          <w:tcPr>
            <w:tcW w:w="1722"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b/>
                <w:bCs/>
                <w:kern w:val="0"/>
                <w:sz w:val="28"/>
                <w:szCs w:val="28"/>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atLeast"/>
          <w:jc w:val="center"/>
        </w:trPr>
        <w:tc>
          <w:tcPr>
            <w:tcW w:w="618" w:type="dxa"/>
            <w:vMerge w:val="continue"/>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p>
        </w:tc>
        <w:tc>
          <w:tcPr>
            <w:tcW w:w="1224" w:type="dxa"/>
            <w:vMerge w:val="continue"/>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p>
        </w:tc>
        <w:tc>
          <w:tcPr>
            <w:tcW w:w="660" w:type="dxa"/>
            <w:vMerge w:val="continue"/>
            <w:vAlign w:val="top"/>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8"/>
                <w:szCs w:val="28"/>
              </w:rPr>
            </w:pPr>
          </w:p>
        </w:tc>
        <w:tc>
          <w:tcPr>
            <w:tcW w:w="1425"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质量保证措施（</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lang w:eastAsia="zh-CN"/>
              </w:rPr>
              <w:t>分）</w:t>
            </w:r>
          </w:p>
        </w:tc>
        <w:tc>
          <w:tcPr>
            <w:tcW w:w="3909" w:type="dxa"/>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8"/>
                <w:szCs w:val="28"/>
                <w:lang w:eastAsia="zh-CN"/>
              </w:rPr>
            </w:pPr>
            <w:r>
              <w:rPr>
                <w:rFonts w:hint="eastAsia" w:ascii="宋体" w:hAnsi="宋体" w:eastAsia="宋体" w:cs="宋体"/>
                <w:sz w:val="24"/>
                <w:lang w:eastAsia="zh-CN"/>
              </w:rPr>
              <w:t>针对本项目编写质量保证措施，内容完整切合实际。（优得</w:t>
            </w:r>
            <w:r>
              <w:rPr>
                <w:rFonts w:hint="eastAsia" w:ascii="宋体" w:hAnsi="宋体" w:eastAsia="宋体" w:cs="宋体"/>
                <w:sz w:val="24"/>
                <w:lang w:val="en-US" w:eastAsia="zh-CN"/>
              </w:rPr>
              <w:t>20</w:t>
            </w:r>
            <w:r>
              <w:rPr>
                <w:rFonts w:hint="eastAsia" w:ascii="宋体" w:hAnsi="宋体" w:eastAsia="宋体" w:cs="宋体"/>
                <w:sz w:val="24"/>
                <w:lang w:eastAsia="zh-CN"/>
              </w:rPr>
              <w:t>分，</w:t>
            </w:r>
            <w:r>
              <w:rPr>
                <w:rFonts w:hint="eastAsia" w:ascii="宋体" w:hAnsi="宋体" w:eastAsia="宋体" w:cs="宋体"/>
                <w:sz w:val="24"/>
                <w:lang w:val="en-US" w:eastAsia="zh-CN"/>
              </w:rPr>
              <w:t>良得15分，</w:t>
            </w:r>
            <w:r>
              <w:rPr>
                <w:rFonts w:hint="eastAsia" w:ascii="宋体" w:hAnsi="宋体" w:eastAsia="宋体" w:cs="宋体"/>
                <w:sz w:val="24"/>
                <w:lang w:eastAsia="zh-CN"/>
              </w:rPr>
              <w:t>一般得</w:t>
            </w:r>
            <w:r>
              <w:rPr>
                <w:rFonts w:hint="eastAsia" w:ascii="宋体" w:hAnsi="宋体" w:eastAsia="宋体" w:cs="宋体"/>
                <w:sz w:val="24"/>
                <w:lang w:val="en-US" w:eastAsia="zh-CN"/>
              </w:rPr>
              <w:t>10</w:t>
            </w:r>
            <w:r>
              <w:rPr>
                <w:rFonts w:hint="eastAsia" w:ascii="宋体" w:hAnsi="宋体" w:eastAsia="宋体" w:cs="宋体"/>
                <w:sz w:val="24"/>
                <w:lang w:eastAsia="zh-CN"/>
              </w:rPr>
              <w:t>分，无得0分，本项满分</w:t>
            </w:r>
            <w:r>
              <w:rPr>
                <w:rFonts w:hint="eastAsia" w:ascii="宋体" w:hAnsi="宋体" w:eastAsia="宋体" w:cs="宋体"/>
                <w:sz w:val="24"/>
                <w:lang w:val="en-US" w:eastAsia="zh-CN"/>
              </w:rPr>
              <w:t>20</w:t>
            </w:r>
            <w:r>
              <w:rPr>
                <w:rFonts w:hint="eastAsia" w:ascii="宋体" w:hAnsi="宋体" w:eastAsia="宋体" w:cs="宋体"/>
                <w:sz w:val="24"/>
                <w:lang w:eastAsia="zh-CN"/>
              </w:rPr>
              <w:t>分）</w:t>
            </w:r>
          </w:p>
        </w:tc>
        <w:tc>
          <w:tcPr>
            <w:tcW w:w="1722" w:type="dxa"/>
            <w:vMerge w:val="continue"/>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p>
        </w:tc>
      </w:tr>
    </w:tbl>
    <w:p>
      <w:pPr>
        <w:pStyle w:val="20"/>
        <w:keepNext w:val="0"/>
        <w:keepLines w:val="0"/>
        <w:pageBreakBefore w:val="0"/>
        <w:widowControl w:val="0"/>
        <w:kinsoku/>
        <w:wordWrap/>
        <w:overflowPunct/>
        <w:autoSpaceDE/>
        <w:autoSpaceDN/>
        <w:bidi w:val="0"/>
        <w:adjustRightInd/>
        <w:snapToGrid/>
        <w:spacing w:line="576" w:lineRule="exact"/>
        <w:ind w:right="0" w:rightChars="0"/>
        <w:textAlignment w:val="auto"/>
        <w:rPr>
          <w:rFonts w:hint="eastAsia" w:ascii="仿宋_GB2312" w:hAnsi="仿宋_GB2312" w:eastAsia="仿宋_GB2312" w:cs="仿宋_GB2312"/>
          <w:b w:val="0"/>
          <w:bCs w:val="0"/>
          <w:color w:val="000000"/>
          <w:sz w:val="32"/>
          <w:szCs w:val="32"/>
          <w:lang w:val="en-US" w:eastAsia="zh-CN"/>
        </w:rPr>
      </w:pPr>
    </w:p>
    <w:p>
      <w:pPr>
        <w:pStyle w:val="20"/>
        <w:keepNext w:val="0"/>
        <w:keepLines w:val="0"/>
        <w:pageBreakBefore w:val="0"/>
        <w:widowControl w:val="0"/>
        <w:kinsoku/>
        <w:wordWrap/>
        <w:overflowPunct/>
        <w:autoSpaceDE/>
        <w:autoSpaceDN/>
        <w:bidi w:val="0"/>
        <w:adjustRightInd/>
        <w:snapToGrid/>
        <w:spacing w:line="576" w:lineRule="exact"/>
        <w:ind w:right="0" w:rightChars="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13.5其他评审要求</w:t>
      </w:r>
    </w:p>
    <w:p>
      <w:pPr>
        <w:pStyle w:val="20"/>
        <w:keepNext w:val="0"/>
        <w:keepLines w:val="0"/>
        <w:pageBreakBefore w:val="0"/>
        <w:widowControl w:val="0"/>
        <w:kinsoku/>
        <w:wordWrap/>
        <w:overflowPunct/>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rPr>
        <w:t>递交响应文件的供应商</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家</w:t>
      </w:r>
      <w:r>
        <w:rPr>
          <w:rFonts w:hint="eastAsia" w:ascii="仿宋_GB2312" w:hAnsi="仿宋_GB2312" w:eastAsia="仿宋_GB2312" w:cs="仿宋_GB2312"/>
          <w:b w:val="0"/>
          <w:bCs w:val="0"/>
          <w:color w:val="000000"/>
          <w:sz w:val="32"/>
          <w:szCs w:val="32"/>
          <w:highlight w:val="none"/>
          <w:lang w:val="en-US" w:eastAsia="zh-CN"/>
        </w:rPr>
        <w:t>及</w:t>
      </w:r>
      <w:r>
        <w:rPr>
          <w:rFonts w:hint="eastAsia" w:ascii="仿宋_GB2312" w:hAnsi="仿宋_GB2312" w:eastAsia="仿宋_GB2312" w:cs="仿宋_GB2312"/>
          <w:b w:val="0"/>
          <w:bCs w:val="0"/>
          <w:color w:val="000000"/>
          <w:sz w:val="32"/>
          <w:szCs w:val="32"/>
          <w:highlight w:val="none"/>
        </w:rPr>
        <w:t>以上即可启动</w:t>
      </w:r>
      <w:r>
        <w:rPr>
          <w:rFonts w:hint="eastAsia" w:ascii="仿宋_GB2312" w:hAnsi="仿宋_GB2312" w:eastAsia="仿宋_GB2312" w:cs="仿宋_GB2312"/>
          <w:b w:val="0"/>
          <w:bCs w:val="0"/>
          <w:color w:val="000000"/>
          <w:sz w:val="32"/>
          <w:szCs w:val="32"/>
          <w:highlight w:val="none"/>
          <w:lang w:val="en-US" w:eastAsia="zh-CN"/>
        </w:rPr>
        <w:t>采购</w:t>
      </w:r>
      <w:r>
        <w:rPr>
          <w:rFonts w:hint="eastAsia" w:ascii="仿宋_GB2312" w:hAnsi="仿宋_GB2312" w:eastAsia="仿宋_GB2312" w:cs="仿宋_GB2312"/>
          <w:b w:val="0"/>
          <w:bCs w:val="0"/>
          <w:color w:val="000000"/>
          <w:sz w:val="32"/>
          <w:szCs w:val="32"/>
          <w:highlight w:val="none"/>
        </w:rPr>
        <w:t>程序。当递交响应文件的供应商</w:t>
      </w:r>
      <w:r>
        <w:rPr>
          <w:rFonts w:hint="eastAsia" w:ascii="仿宋_GB2312" w:hAnsi="仿宋_GB2312" w:eastAsia="仿宋_GB2312" w:cs="仿宋_GB2312"/>
          <w:b w:val="0"/>
          <w:bCs w:val="0"/>
          <w:color w:val="000000"/>
          <w:sz w:val="32"/>
          <w:szCs w:val="32"/>
          <w:highlight w:val="none"/>
          <w:lang w:val="en-US" w:eastAsia="zh-CN"/>
        </w:rPr>
        <w:t>满足3</w:t>
      </w:r>
      <w:r>
        <w:rPr>
          <w:rFonts w:hint="eastAsia" w:ascii="仿宋_GB2312" w:hAnsi="仿宋_GB2312" w:eastAsia="仿宋_GB2312" w:cs="仿宋_GB2312"/>
          <w:b w:val="0"/>
          <w:bCs w:val="0"/>
          <w:color w:val="000000"/>
          <w:sz w:val="32"/>
          <w:szCs w:val="32"/>
          <w:highlight w:val="none"/>
        </w:rPr>
        <w:t>家</w:t>
      </w:r>
      <w:r>
        <w:rPr>
          <w:rFonts w:hint="eastAsia" w:ascii="仿宋_GB2312" w:hAnsi="仿宋_GB2312" w:eastAsia="仿宋_GB2312" w:cs="仿宋_GB2312"/>
          <w:b w:val="0"/>
          <w:bCs w:val="0"/>
          <w:color w:val="000000"/>
          <w:sz w:val="32"/>
          <w:szCs w:val="32"/>
          <w:highlight w:val="none"/>
          <w:lang w:val="en-US" w:eastAsia="zh-CN"/>
        </w:rPr>
        <w:t>及</w:t>
      </w:r>
      <w:r>
        <w:rPr>
          <w:rFonts w:hint="eastAsia" w:ascii="仿宋_GB2312" w:hAnsi="仿宋_GB2312" w:eastAsia="仿宋_GB2312" w:cs="仿宋_GB2312"/>
          <w:b w:val="0"/>
          <w:bCs w:val="0"/>
          <w:color w:val="000000"/>
          <w:sz w:val="32"/>
          <w:szCs w:val="32"/>
          <w:highlight w:val="none"/>
        </w:rPr>
        <w:t>以上</w:t>
      </w:r>
      <w:r>
        <w:rPr>
          <w:rFonts w:hint="eastAsia" w:ascii="仿宋_GB2312" w:hAnsi="仿宋_GB2312" w:eastAsia="仿宋_GB2312" w:cs="仿宋_GB2312"/>
          <w:b w:val="0"/>
          <w:bCs w:val="0"/>
          <w:color w:val="000000"/>
          <w:sz w:val="32"/>
          <w:szCs w:val="32"/>
          <w:highlight w:val="none"/>
          <w:lang w:val="en-US" w:eastAsia="zh-CN"/>
        </w:rPr>
        <w:t>条件，但</w:t>
      </w:r>
      <w:r>
        <w:rPr>
          <w:rFonts w:hint="eastAsia" w:ascii="仿宋_GB2312" w:hAnsi="仿宋_GB2312" w:eastAsia="仿宋_GB2312" w:cs="仿宋_GB2312"/>
          <w:b w:val="0"/>
          <w:bCs w:val="0"/>
          <w:color w:val="000000"/>
          <w:sz w:val="32"/>
          <w:szCs w:val="32"/>
          <w:highlight w:val="none"/>
        </w:rPr>
        <w:t>通过实质性响应的投标人不足三家</w:t>
      </w:r>
      <w:r>
        <w:rPr>
          <w:rFonts w:hint="eastAsia" w:ascii="仿宋_GB2312" w:hAnsi="仿宋_GB2312" w:eastAsia="仿宋_GB2312" w:cs="仿宋_GB2312"/>
          <w:b w:val="0"/>
          <w:bCs w:val="0"/>
          <w:color w:val="000000"/>
          <w:sz w:val="32"/>
          <w:szCs w:val="32"/>
          <w:highlight w:val="none"/>
          <w:lang w:val="en-US" w:eastAsia="zh-CN"/>
        </w:rPr>
        <w:t>时</w:t>
      </w:r>
      <w:r>
        <w:rPr>
          <w:rFonts w:hint="eastAsia" w:ascii="仿宋_GB2312" w:hAnsi="仿宋_GB2312" w:eastAsia="仿宋_GB2312" w:cs="仿宋_GB2312"/>
          <w:b w:val="0"/>
          <w:bCs w:val="0"/>
          <w:color w:val="000000"/>
          <w:sz w:val="32"/>
          <w:szCs w:val="32"/>
          <w:highlight w:val="none"/>
        </w:rPr>
        <w:t>，</w:t>
      </w:r>
      <w:r>
        <w:rPr>
          <w:rFonts w:hint="eastAsia" w:ascii="仿宋_GB2312" w:hAnsi="仿宋_GB2312" w:eastAsia="仿宋_GB2312" w:cs="仿宋_GB2312"/>
          <w:b w:val="0"/>
          <w:bCs w:val="0"/>
          <w:color w:val="000000"/>
          <w:sz w:val="32"/>
          <w:szCs w:val="32"/>
          <w:highlight w:val="none"/>
          <w:lang w:val="en-US" w:eastAsia="zh-CN"/>
        </w:rPr>
        <w:t>评审</w:t>
      </w:r>
      <w:r>
        <w:rPr>
          <w:rFonts w:hint="eastAsia" w:ascii="仿宋_GB2312" w:hAnsi="仿宋_GB2312" w:eastAsia="仿宋_GB2312" w:cs="仿宋_GB2312"/>
          <w:b w:val="0"/>
          <w:bCs w:val="0"/>
          <w:color w:val="000000"/>
          <w:sz w:val="32"/>
          <w:szCs w:val="32"/>
          <w:highlight w:val="none"/>
        </w:rPr>
        <w:t>小组将对剩余</w:t>
      </w:r>
      <w:r>
        <w:rPr>
          <w:rFonts w:hint="eastAsia" w:ascii="仿宋_GB2312" w:hAnsi="仿宋_GB2312" w:eastAsia="仿宋_GB2312" w:cs="仿宋_GB2312"/>
          <w:b w:val="0"/>
          <w:bCs w:val="0"/>
          <w:color w:val="000000"/>
          <w:sz w:val="32"/>
          <w:szCs w:val="32"/>
          <w:highlight w:val="none"/>
          <w:lang w:val="en-US" w:eastAsia="zh-CN"/>
        </w:rPr>
        <w:t>供应商</w:t>
      </w:r>
      <w:r>
        <w:rPr>
          <w:rFonts w:hint="eastAsia" w:ascii="仿宋_GB2312" w:hAnsi="仿宋_GB2312" w:eastAsia="仿宋_GB2312" w:cs="仿宋_GB2312"/>
          <w:b w:val="0"/>
          <w:bCs w:val="0"/>
          <w:color w:val="000000"/>
          <w:sz w:val="32"/>
          <w:szCs w:val="32"/>
          <w:highlight w:val="none"/>
        </w:rPr>
        <w:t>的报价是否具有竞争性进行评定，如认为其报价不具备竞争性的，则不推荐中标候选人，即流标。若</w:t>
      </w:r>
      <w:r>
        <w:rPr>
          <w:rFonts w:hint="eastAsia" w:ascii="仿宋_GB2312" w:hAnsi="仿宋_GB2312" w:eastAsia="仿宋_GB2312" w:cs="仿宋_GB2312"/>
          <w:b w:val="0"/>
          <w:bCs w:val="0"/>
          <w:color w:val="000000"/>
          <w:sz w:val="32"/>
          <w:szCs w:val="32"/>
          <w:highlight w:val="none"/>
          <w:lang w:val="en-US" w:eastAsia="zh-CN"/>
        </w:rPr>
        <w:t>评审</w:t>
      </w:r>
      <w:r>
        <w:rPr>
          <w:rFonts w:hint="eastAsia" w:ascii="仿宋_GB2312" w:hAnsi="仿宋_GB2312" w:eastAsia="仿宋_GB2312" w:cs="仿宋_GB2312"/>
          <w:b w:val="0"/>
          <w:bCs w:val="0"/>
          <w:color w:val="000000"/>
          <w:sz w:val="32"/>
          <w:szCs w:val="32"/>
          <w:highlight w:val="none"/>
        </w:rPr>
        <w:t>小组认为剩余投标人具备竞争性的，则可按照正常、评审程序推荐中标候选人</w:t>
      </w:r>
      <w:r>
        <w:rPr>
          <w:rFonts w:hint="eastAsia" w:ascii="仿宋_GB2312" w:hAnsi="仿宋_GB2312" w:eastAsia="仿宋_GB2312" w:cs="仿宋_GB2312"/>
          <w:b w:val="0"/>
          <w:bCs w:val="0"/>
          <w:color w:val="000000"/>
          <w:sz w:val="32"/>
          <w:szCs w:val="32"/>
          <w:highlight w:val="none"/>
          <w:lang w:eastAsia="zh-CN"/>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评审结果须经公司领导审批同意后执行。</w:t>
      </w:r>
    </w:p>
    <w:p>
      <w:pPr>
        <w:pStyle w:val="20"/>
        <w:keepNext w:val="0"/>
        <w:keepLines w:val="0"/>
        <w:pageBreakBefore w:val="0"/>
        <w:widowControl w:val="0"/>
        <w:kinsoku/>
        <w:wordWrap/>
        <w:overflowPunct/>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rPr>
        <w:t>递交响应文件的供应商不足</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家的，应当重新发出</w:t>
      </w:r>
      <w:r>
        <w:rPr>
          <w:rFonts w:hint="eastAsia" w:ascii="仿宋_GB2312" w:hAnsi="仿宋_GB2312" w:eastAsia="仿宋_GB2312" w:cs="仿宋_GB2312"/>
          <w:b w:val="0"/>
          <w:bCs w:val="0"/>
          <w:color w:val="000000"/>
          <w:sz w:val="32"/>
          <w:szCs w:val="32"/>
          <w:highlight w:val="none"/>
          <w:lang w:val="en-US" w:eastAsia="zh-CN"/>
        </w:rPr>
        <w:t>采购</w:t>
      </w:r>
      <w:r>
        <w:rPr>
          <w:rFonts w:hint="eastAsia" w:ascii="仿宋_GB2312" w:hAnsi="仿宋_GB2312" w:eastAsia="仿宋_GB2312" w:cs="仿宋_GB2312"/>
          <w:b w:val="0"/>
          <w:bCs w:val="0"/>
          <w:color w:val="000000"/>
          <w:sz w:val="32"/>
          <w:szCs w:val="32"/>
          <w:highlight w:val="none"/>
        </w:rPr>
        <w:t>公告。</w:t>
      </w:r>
      <w:r>
        <w:rPr>
          <w:rFonts w:hint="eastAsia" w:ascii="仿宋_GB2312" w:hAnsi="仿宋_GB2312" w:eastAsia="仿宋_GB2312" w:cs="仿宋_GB2312"/>
          <w:b w:val="0"/>
          <w:bCs w:val="0"/>
          <w:color w:val="000000"/>
          <w:sz w:val="32"/>
          <w:szCs w:val="32"/>
          <w:highlight w:val="none"/>
          <w:lang w:val="en-US" w:eastAsia="zh-CN"/>
        </w:rPr>
        <w:t>第二次采购</w:t>
      </w:r>
      <w:r>
        <w:rPr>
          <w:rFonts w:hint="eastAsia" w:ascii="仿宋_GB2312" w:hAnsi="仿宋_GB2312" w:eastAsia="仿宋_GB2312" w:cs="仿宋_GB2312"/>
          <w:b w:val="0"/>
          <w:bCs w:val="0"/>
          <w:color w:val="000000"/>
          <w:sz w:val="32"/>
          <w:szCs w:val="32"/>
          <w:highlight w:val="none"/>
        </w:rPr>
        <w:t>递交响应文件的供应商</w:t>
      </w: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b w:val="0"/>
          <w:bCs w:val="0"/>
          <w:color w:val="000000"/>
          <w:sz w:val="32"/>
          <w:szCs w:val="32"/>
          <w:highlight w:val="none"/>
        </w:rPr>
        <w:t>家</w:t>
      </w:r>
      <w:r>
        <w:rPr>
          <w:rFonts w:hint="eastAsia" w:ascii="仿宋_GB2312" w:hAnsi="仿宋_GB2312" w:eastAsia="仿宋_GB2312" w:cs="仿宋_GB2312"/>
          <w:b w:val="0"/>
          <w:bCs w:val="0"/>
          <w:color w:val="000000"/>
          <w:sz w:val="32"/>
          <w:szCs w:val="32"/>
          <w:highlight w:val="none"/>
          <w:lang w:val="en-US" w:eastAsia="zh-CN"/>
        </w:rPr>
        <w:t>及</w:t>
      </w:r>
      <w:r>
        <w:rPr>
          <w:rFonts w:hint="eastAsia" w:ascii="仿宋_GB2312" w:hAnsi="仿宋_GB2312" w:eastAsia="仿宋_GB2312" w:cs="仿宋_GB2312"/>
          <w:b w:val="0"/>
          <w:bCs w:val="0"/>
          <w:color w:val="000000"/>
          <w:sz w:val="32"/>
          <w:szCs w:val="32"/>
          <w:highlight w:val="none"/>
        </w:rPr>
        <w:t>以上即可启动谈判程序</w:t>
      </w:r>
      <w:r>
        <w:rPr>
          <w:rFonts w:hint="eastAsia" w:ascii="仿宋_GB2312" w:hAnsi="仿宋_GB2312" w:eastAsia="仿宋_GB2312" w:cs="仿宋_GB2312"/>
          <w:b w:val="0"/>
          <w:bCs w:val="0"/>
          <w:color w:val="000000"/>
          <w:sz w:val="32"/>
          <w:szCs w:val="32"/>
          <w:highlight w:val="none"/>
          <w:lang w:eastAsia="zh-CN"/>
        </w:rPr>
        <w:t>。</w:t>
      </w:r>
    </w:p>
    <w:p>
      <w:pPr>
        <w:pStyle w:val="20"/>
        <w:keepNext w:val="0"/>
        <w:keepLines w:val="0"/>
        <w:pageBreakBefore w:val="0"/>
        <w:widowControl w:val="0"/>
        <w:kinsoku/>
        <w:wordWrap/>
        <w:overflowPunct/>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highlight w:val="none"/>
          <w:lang w:val="en-US" w:eastAsia="zh-CN"/>
        </w:rPr>
        <w:t>14.</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文件的递交</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1</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.1谈判申请文件送达截止时间：202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年</w:t>
      </w:r>
      <w:r>
        <w:rPr>
          <w:rFonts w:hint="eastAsia" w:ascii="仿宋_GB2312" w:hAnsi="仿宋_GB2312" w:eastAsia="仿宋_GB2312" w:cs="仿宋_GB2312"/>
          <w:b w:val="0"/>
          <w:bCs w:val="0"/>
          <w:color w:val="000000"/>
          <w:sz w:val="32"/>
          <w:szCs w:val="32"/>
          <w:highlight w:val="none"/>
          <w:lang w:val="en-US" w:eastAsia="zh-CN"/>
        </w:rPr>
        <w:t>7</w:t>
      </w:r>
      <w:r>
        <w:rPr>
          <w:rFonts w:hint="eastAsia" w:ascii="仿宋_GB2312" w:hAnsi="仿宋_GB2312" w:eastAsia="仿宋_GB2312" w:cs="仿宋_GB2312"/>
          <w:b w:val="0"/>
          <w:bCs w:val="0"/>
          <w:color w:val="000000"/>
          <w:sz w:val="32"/>
          <w:szCs w:val="32"/>
          <w:highlight w:val="none"/>
        </w:rPr>
        <w:t>月</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日下午</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时。</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000000"/>
          <w:sz w:val="32"/>
          <w:szCs w:val="32"/>
          <w:highlight w:val="none"/>
        </w:rPr>
        <w:t>1</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.2谈判申请文件送达地点：</w:t>
      </w:r>
      <w:r>
        <w:rPr>
          <w:rFonts w:hint="eastAsia" w:ascii="仿宋_GB2312" w:hAnsi="仿宋_GB2312" w:eastAsia="仿宋_GB2312" w:cs="仿宋_GB2312"/>
          <w:b w:val="0"/>
          <w:bCs w:val="0"/>
          <w:color w:val="000000"/>
          <w:sz w:val="32"/>
          <w:szCs w:val="32"/>
          <w:highlight w:val="none"/>
          <w:lang w:val="en-US" w:eastAsia="zh-CN"/>
        </w:rPr>
        <w:t>雅安城市建设投资开发有限公司（</w:t>
      </w:r>
      <w:r>
        <w:rPr>
          <w:rFonts w:hint="eastAsia" w:ascii="仿宋_GB2312" w:hAnsi="仿宋_GB2312" w:eastAsia="仿宋_GB2312" w:cs="仿宋_GB2312"/>
          <w:b w:val="0"/>
          <w:bCs w:val="0"/>
          <w:sz w:val="32"/>
          <w:szCs w:val="32"/>
          <w:highlight w:val="none"/>
        </w:rPr>
        <w:t>雅安市雨城区</w:t>
      </w:r>
      <w:r>
        <w:rPr>
          <w:rFonts w:hint="eastAsia" w:ascii="仿宋_GB2312" w:hAnsi="仿宋_GB2312" w:eastAsia="仿宋_GB2312" w:cs="仿宋_GB2312"/>
          <w:b w:val="0"/>
          <w:bCs w:val="0"/>
          <w:sz w:val="32"/>
          <w:szCs w:val="32"/>
          <w:highlight w:val="none"/>
          <w:lang w:val="en-US" w:eastAsia="zh-CN"/>
        </w:rPr>
        <w:t>和兴街1号</w:t>
      </w:r>
      <w:r>
        <w:rPr>
          <w:rFonts w:hint="eastAsia" w:ascii="仿宋_GB2312" w:hAnsi="仿宋_GB2312" w:eastAsia="仿宋_GB2312" w:cs="仿宋_GB2312"/>
          <w:b w:val="0"/>
          <w:bCs w:val="0"/>
          <w:color w:val="00000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1楼开标室。</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1</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.3谈判时间：202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年</w:t>
      </w:r>
      <w:r>
        <w:rPr>
          <w:rFonts w:hint="eastAsia" w:ascii="仿宋_GB2312" w:hAnsi="仿宋_GB2312" w:eastAsia="仿宋_GB2312" w:cs="仿宋_GB2312"/>
          <w:b w:val="0"/>
          <w:bCs w:val="0"/>
          <w:color w:val="000000"/>
          <w:sz w:val="32"/>
          <w:szCs w:val="32"/>
          <w:highlight w:val="none"/>
          <w:lang w:val="en-US" w:eastAsia="zh-CN"/>
        </w:rPr>
        <w:t>7</w:t>
      </w:r>
      <w:r>
        <w:rPr>
          <w:rFonts w:hint="eastAsia" w:ascii="仿宋_GB2312" w:hAnsi="仿宋_GB2312" w:eastAsia="仿宋_GB2312" w:cs="仿宋_GB2312"/>
          <w:b w:val="0"/>
          <w:bCs w:val="0"/>
          <w:color w:val="000000"/>
          <w:sz w:val="32"/>
          <w:szCs w:val="32"/>
          <w:highlight w:val="none"/>
        </w:rPr>
        <w:t>月</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日</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时00分（北京时间）；</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.4联系方式</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单位：</w:t>
      </w:r>
      <w:r>
        <w:rPr>
          <w:rFonts w:hint="eastAsia" w:ascii="仿宋_GB2312" w:hAnsi="仿宋_GB2312" w:eastAsia="仿宋_GB2312" w:cs="仿宋_GB2312"/>
          <w:b w:val="0"/>
          <w:bCs w:val="0"/>
          <w:sz w:val="32"/>
          <w:szCs w:val="32"/>
          <w:lang w:val="en-US" w:eastAsia="zh-CN"/>
        </w:rPr>
        <w:t>四川雅城人居置地有限公司</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地  址：</w:t>
      </w:r>
      <w:r>
        <w:rPr>
          <w:rFonts w:hint="eastAsia" w:ascii="仿宋_GB2312" w:hAnsi="仿宋_GB2312" w:eastAsia="仿宋_GB2312" w:cs="仿宋_GB2312"/>
          <w:b w:val="0"/>
          <w:bCs w:val="0"/>
          <w:sz w:val="32"/>
          <w:szCs w:val="32"/>
        </w:rPr>
        <w:t>雅安市雨城区</w:t>
      </w:r>
      <w:r>
        <w:rPr>
          <w:rFonts w:hint="eastAsia" w:ascii="仿宋_GB2312" w:hAnsi="仿宋_GB2312" w:eastAsia="仿宋_GB2312" w:cs="仿宋_GB2312"/>
          <w:b w:val="0"/>
          <w:bCs w:val="0"/>
          <w:sz w:val="32"/>
          <w:szCs w:val="32"/>
          <w:lang w:val="en-US" w:eastAsia="zh-CN"/>
        </w:rPr>
        <w:t>和兴街1号1楼</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电  话</w:t>
      </w:r>
      <w:r>
        <w:rPr>
          <w:rFonts w:hint="eastAsia" w:ascii="仿宋_GB2312" w:hAnsi="仿宋_GB2312" w:eastAsia="仿宋_GB2312" w:cs="仿宋_GB2312"/>
          <w:b w:val="0"/>
          <w:bCs w:val="0"/>
          <w:color w:val="000000"/>
          <w:sz w:val="32"/>
          <w:szCs w:val="32"/>
          <w:lang w:eastAsia="zh-CN"/>
        </w:rPr>
        <w:t>：赵女士</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联系人：</w:t>
      </w:r>
      <w:r>
        <w:rPr>
          <w:rFonts w:hint="eastAsia" w:ascii="仿宋_GB2312" w:hAnsi="仿宋_GB2312" w:eastAsia="仿宋_GB2312" w:cs="仿宋_GB2312"/>
          <w:b w:val="0"/>
          <w:bCs w:val="0"/>
          <w:color w:val="000000"/>
          <w:sz w:val="32"/>
          <w:szCs w:val="32"/>
          <w:lang w:val="en-US" w:eastAsia="zh-CN"/>
        </w:rPr>
        <w:t>15984531097</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default" w:ascii="黑体" w:hAnsi="黑体" w:eastAsia="仿宋_GB2312"/>
          <w:bCs/>
          <w:color w:val="000000"/>
          <w:sz w:val="44"/>
          <w:szCs w:val="44"/>
          <w:lang w:val="en-US" w:eastAsia="zh-CN"/>
        </w:rPr>
      </w:pPr>
      <w:r>
        <w:rPr>
          <w:rFonts w:hint="eastAsia" w:ascii="仿宋_GB2312" w:hAnsi="仿宋_GB2312" w:eastAsia="仿宋_GB2312" w:cs="仿宋_GB2312"/>
          <w:b w:val="0"/>
          <w:bCs w:val="0"/>
          <w:color w:val="000000"/>
          <w:sz w:val="32"/>
          <w:szCs w:val="32"/>
        </w:rPr>
        <w:t>QQ邮箱：</w:t>
      </w:r>
      <w:r>
        <w:rPr>
          <w:rFonts w:hint="eastAsia" w:ascii="仿宋_GB2312" w:hAnsi="仿宋_GB2312" w:eastAsia="仿宋_GB2312" w:cs="仿宋_GB2312"/>
          <w:b w:val="0"/>
          <w:bCs w:val="0"/>
          <w:color w:val="000000"/>
          <w:sz w:val="32"/>
          <w:szCs w:val="32"/>
          <w:lang w:val="en-US" w:eastAsia="zh-CN"/>
        </w:rPr>
        <w:t>840039775@qq.com</w:t>
      </w:r>
    </w:p>
    <w:p>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采购合同(参考）</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3B3838"/>
          <w:sz w:val="32"/>
          <w:szCs w:val="32"/>
          <w:shd w:val="clear" w:color="auto" w:fill="FFFFFF"/>
          <w:lang w:val="en-US" w:eastAsia="zh-CN"/>
        </w:rPr>
      </w:pPr>
      <w:r>
        <w:rPr>
          <w:rFonts w:hint="eastAsia" w:ascii="仿宋_GB2312" w:hAnsi="仿宋_GB2312" w:eastAsia="仿宋_GB2312" w:cs="仿宋_GB2312"/>
          <w:bCs/>
          <w:color w:val="000000"/>
          <w:sz w:val="32"/>
          <w:szCs w:val="32"/>
        </w:rPr>
        <w:t>签订地点：</w:t>
      </w:r>
      <w:r>
        <w:rPr>
          <w:rFonts w:hint="eastAsia" w:ascii="仿宋_GB2312" w:hAnsi="仿宋_GB2312" w:eastAsia="仿宋_GB2312" w:cs="仿宋_GB2312"/>
          <w:color w:val="3B3838"/>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签订时间：      年   月   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3B3838"/>
          <w:sz w:val="32"/>
          <w:szCs w:val="32"/>
          <w:lang w:eastAsia="zh-CN"/>
        </w:rPr>
      </w:pPr>
      <w:r>
        <w:rPr>
          <w:rFonts w:hint="eastAsia" w:ascii="仿宋_GB2312" w:hAnsi="仿宋_GB2312" w:eastAsia="仿宋_GB2312" w:cs="仿宋_GB2312"/>
          <w:color w:val="000000"/>
          <w:sz w:val="32"/>
          <w:szCs w:val="32"/>
        </w:rPr>
        <w:t>采购单位（甲方）：</w:t>
      </w:r>
      <w:r>
        <w:rPr>
          <w:rFonts w:hint="eastAsia" w:ascii="仿宋_GB2312" w:hAnsi="仿宋_GB2312" w:eastAsia="仿宋_GB2312" w:cs="仿宋_GB2312"/>
          <w:color w:val="3B3838"/>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color w:val="000000"/>
          <w:sz w:val="32"/>
          <w:szCs w:val="32"/>
          <w:lang w:eastAsia="zh-CN"/>
        </w:rPr>
      </w:pPr>
      <w:r>
        <w:rPr>
          <w:rFonts w:hint="eastAsia" w:ascii="仿宋_GB2312" w:hAnsi="仿宋_GB2312" w:eastAsia="仿宋_GB2312" w:cs="仿宋_GB2312"/>
          <w:color w:val="000000"/>
          <w:sz w:val="32"/>
          <w:szCs w:val="32"/>
        </w:rPr>
        <w:t>供应商（乙方）：</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甲乙双方根据《中华人民共和国</w:t>
      </w:r>
      <w:r>
        <w:rPr>
          <w:rFonts w:hint="eastAsia" w:ascii="仿宋_GB2312" w:hAnsi="仿宋_GB2312" w:eastAsia="仿宋_GB2312" w:cs="仿宋_GB2312"/>
          <w:sz w:val="32"/>
          <w:szCs w:val="32"/>
          <w:lang w:eastAsia="zh-CN"/>
        </w:rPr>
        <w:t>民法典</w:t>
      </w:r>
      <w:r>
        <w:rPr>
          <w:rFonts w:hint="eastAsia" w:ascii="仿宋_GB2312" w:hAnsi="仿宋_GB2312" w:eastAsia="仿宋_GB2312" w:cs="仿宋_GB2312"/>
          <w:sz w:val="32"/>
          <w:szCs w:val="32"/>
        </w:rPr>
        <w:t>》等相关法律法规要求，甲、乙双方同意签订本合同，并同意共同遵守如下条款：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一、合同货物</w:t>
      </w:r>
    </w:p>
    <w:tbl>
      <w:tblPr>
        <w:tblStyle w:val="13"/>
        <w:tblpPr w:leftFromText="180" w:rightFromText="180" w:vertAnchor="text" w:horzAnchor="page" w:tblpX="1740" w:tblpY="334"/>
        <w:tblOverlap w:val="never"/>
        <w:tblW w:w="868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5"/>
        <w:gridCol w:w="1374"/>
        <w:gridCol w:w="3799"/>
        <w:gridCol w:w="690"/>
        <w:gridCol w:w="1070"/>
        <w:gridCol w:w="106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6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序号</w:t>
            </w:r>
          </w:p>
        </w:tc>
        <w:tc>
          <w:tcPr>
            <w:tcW w:w="13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货物名称</w:t>
            </w:r>
          </w:p>
        </w:tc>
        <w:tc>
          <w:tcPr>
            <w:tcW w:w="37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sz w:val="24"/>
              </w:rPr>
              <w:t>品牌规格</w:t>
            </w:r>
            <w:r>
              <w:rPr>
                <w:rFonts w:hint="eastAsia" w:cs="Arial" w:asciiTheme="minorEastAsia" w:hAnsiTheme="minorEastAsia" w:eastAsiaTheme="minorEastAsia"/>
                <w:color w:val="000000" w:themeColor="text1"/>
                <w:sz w:val="24"/>
                <w14:textFill>
                  <w14:solidFill>
                    <w14:schemeClr w14:val="tx1"/>
                  </w14:solidFill>
                </w14:textFill>
              </w:rPr>
              <w:t>型号</w:t>
            </w:r>
            <w:r>
              <w:rPr>
                <w:rFonts w:hint="eastAsia" w:asciiTheme="minorEastAsia" w:hAnsiTheme="minorEastAsia" w:eastAsiaTheme="minorEastAsia"/>
                <w:sz w:val="24"/>
              </w:rPr>
              <w:t>及基本配置</w:t>
            </w:r>
          </w:p>
        </w:tc>
        <w:tc>
          <w:tcPr>
            <w:tcW w:w="6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数量</w:t>
            </w:r>
          </w:p>
        </w:tc>
        <w:tc>
          <w:tcPr>
            <w:tcW w:w="10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单价（元）</w:t>
            </w: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金额</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6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p>
        </w:tc>
        <w:tc>
          <w:tcPr>
            <w:tcW w:w="13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乘用车</w:t>
            </w:r>
          </w:p>
        </w:tc>
        <w:tc>
          <w:tcPr>
            <w:tcW w:w="37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color w:val="000000" w:themeColor="text1"/>
                <w:sz w:val="24"/>
                <w14:textFill>
                  <w14:solidFill>
                    <w14:schemeClr w14:val="tx1"/>
                  </w14:solidFill>
                </w14:textFill>
              </w:rPr>
            </w:pPr>
            <w:r>
              <w:rPr>
                <w:rFonts w:hint="eastAsia" w:asciiTheme="minorEastAsia" w:hAnsiTheme="minorEastAsia" w:eastAsiaTheme="minorEastAsia"/>
                <w:sz w:val="24"/>
                <w:lang w:val="en-US" w:eastAsia="zh-CN"/>
              </w:rPr>
              <w:t>2024款比亚迪腾势D9尊享版</w:t>
            </w:r>
          </w:p>
        </w:tc>
        <w:tc>
          <w:tcPr>
            <w:tcW w:w="6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1辆</w:t>
            </w:r>
          </w:p>
        </w:tc>
        <w:tc>
          <w:tcPr>
            <w:tcW w:w="10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8683" w:type="dxa"/>
            <w:gridSpan w:val="6"/>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合计</w:t>
            </w:r>
            <w:r>
              <w:rPr>
                <w:rFonts w:hint="eastAsia" w:asciiTheme="minorEastAsia" w:hAnsiTheme="minorEastAsia" w:eastAsiaTheme="minorEastAsia"/>
                <w:sz w:val="24"/>
              </w:rPr>
              <w:t>（小写）</w:t>
            </w:r>
            <w:r>
              <w:rPr>
                <w:rFonts w:hint="eastAsia" w:cs="宋体" w:asciiTheme="minorEastAsia" w:hAnsiTheme="minorEastAsia" w:eastAsiaTheme="minorEastAsia"/>
                <w:color w:val="000000" w:themeColor="text1"/>
                <w:kern w:val="0"/>
                <w:sz w:val="24"/>
                <w14:textFill>
                  <w14:solidFill>
                    <w14:schemeClr w14:val="tx1"/>
                  </w14:solidFill>
                </w14:textFill>
              </w:rPr>
              <w:t>：</w:t>
            </w:r>
            <w:r>
              <w:rPr>
                <w:rFonts w:hint="eastAsia" w:cs="宋体" w:asciiTheme="minorEastAsia" w:hAnsiTheme="minorEastAsia"/>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14:textFill>
                  <w14:solidFill>
                    <w14:schemeClr w14:val="tx1"/>
                  </w14:solidFill>
                </w14:textFill>
              </w:rPr>
              <w:t xml:space="preserve">元  </w:t>
            </w:r>
            <w:r>
              <w:rPr>
                <w:rFonts w:hint="eastAsia" w:cs="宋体" w:asciiTheme="minorEastAsia" w:hAnsiTheme="minorEastAsia"/>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14:textFill>
                  <w14:solidFill>
                    <w14:schemeClr w14:val="tx1"/>
                  </w14:solidFill>
                </w14:textFill>
              </w:rPr>
              <w:t xml:space="preserve"> 人民币</w:t>
            </w:r>
            <w:r>
              <w:rPr>
                <w:rFonts w:hint="eastAsia" w:asciiTheme="minorEastAsia" w:hAnsiTheme="minorEastAsia" w:eastAsiaTheme="minorEastAsia"/>
                <w:sz w:val="24"/>
              </w:rPr>
              <w:t>（大写）：</w:t>
            </w:r>
            <w:r>
              <w:rPr>
                <w:rFonts w:hint="eastAsia" w:asciiTheme="minorEastAsia" w:hAnsiTheme="minorEastAsia"/>
                <w:sz w:val="24"/>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二、合同总价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合同总价为人民币大写：</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，即RMB￥</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元；该合同总价已包括</w:t>
      </w:r>
      <w:r>
        <w:rPr>
          <w:rFonts w:hint="eastAsia" w:ascii="仿宋_GB2312" w:hAnsi="仿宋_GB2312" w:eastAsia="仿宋_GB2312" w:cs="仿宋_GB2312"/>
          <w:b w:val="0"/>
          <w:bCs w:val="0"/>
          <w:color w:val="000000"/>
          <w:kern w:val="0"/>
          <w:sz w:val="32"/>
          <w:szCs w:val="32"/>
          <w:lang w:eastAsia="zh-CN"/>
        </w:rPr>
        <w:t>车辆价格、</w:t>
      </w:r>
      <w:r>
        <w:rPr>
          <w:rFonts w:hint="eastAsia" w:ascii="仿宋_GB2312" w:hAnsi="仿宋_GB2312" w:eastAsia="仿宋_GB2312" w:cs="仿宋_GB2312"/>
          <w:b w:val="0"/>
          <w:bCs w:val="0"/>
          <w:color w:val="000000"/>
          <w:kern w:val="0"/>
          <w:sz w:val="32"/>
          <w:szCs w:val="32"/>
          <w:lang w:val="en-US" w:eastAsia="zh-CN"/>
        </w:rPr>
        <w:t>配件配品（原厂贴膜、脚垫）、</w:t>
      </w:r>
      <w:r>
        <w:rPr>
          <w:rFonts w:hint="eastAsia" w:ascii="仿宋_GB2312" w:hAnsi="仿宋_GB2312" w:eastAsia="仿宋_GB2312" w:cs="仿宋_GB2312"/>
          <w:b w:val="0"/>
          <w:bCs w:val="0"/>
          <w:color w:val="000000"/>
          <w:kern w:val="0"/>
          <w:sz w:val="32"/>
          <w:szCs w:val="32"/>
        </w:rPr>
        <w:t>包装费、运输费（包括二次运输费）、</w:t>
      </w:r>
      <w:r>
        <w:rPr>
          <w:rFonts w:hint="eastAsia" w:ascii="仿宋_GB2312" w:hAnsi="仿宋_GB2312" w:eastAsia="仿宋_GB2312" w:cs="仿宋_GB2312"/>
          <w:b w:val="0"/>
          <w:bCs w:val="0"/>
          <w:color w:val="000000"/>
          <w:kern w:val="0"/>
          <w:sz w:val="32"/>
          <w:szCs w:val="32"/>
          <w:lang w:val="en-US" w:eastAsia="zh-CN"/>
        </w:rPr>
        <w:t>运输</w:t>
      </w:r>
      <w:r>
        <w:rPr>
          <w:rFonts w:hint="eastAsia" w:ascii="仿宋_GB2312" w:hAnsi="仿宋_GB2312" w:eastAsia="仿宋_GB2312" w:cs="仿宋_GB2312"/>
          <w:b w:val="0"/>
          <w:bCs w:val="0"/>
          <w:color w:val="000000"/>
          <w:kern w:val="0"/>
          <w:sz w:val="32"/>
          <w:szCs w:val="32"/>
        </w:rPr>
        <w:t>保险费、安装及调试费</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技术服务费、人工费、材料费、机械费、税费、利润以及其它费用</w:t>
      </w:r>
      <w:r>
        <w:rPr>
          <w:rFonts w:hint="eastAsia" w:ascii="仿宋_GB2312" w:hAnsi="仿宋_GB2312" w:eastAsia="仿宋_GB2312" w:cs="仿宋_GB2312"/>
          <w:sz w:val="32"/>
          <w:szCs w:val="32"/>
        </w:rPr>
        <w:t>。本合同执行期间合同总价不变，甲方无须另向乙方支付本合同规定之外的其他任何费用。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三、质量要求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1.乙方须提供全新的货物（含零部件、配件等），表面无划伤、无碰撞痕迹，且权属清楚，不得侵害他人的知识产权</w:t>
      </w:r>
      <w:r>
        <w:rPr>
          <w:rFonts w:hint="eastAsia" w:ascii="仿宋_GB2312" w:hAnsi="仿宋_GB2312" w:eastAsia="仿宋_GB2312" w:cs="仿宋_GB2312"/>
          <w:sz w:val="32"/>
          <w:szCs w:val="32"/>
          <w:lang w:eastAsia="zh-CN"/>
        </w:rPr>
        <w:t>和所有权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2.货物必须符合本项目采购需求的质量要求和技术指标与出厂标准。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3.货物制造质量出现问题，乙方应负责三包（包修、包换、包退），费用由乙方负担，甲方有权到乙方生产场地检查货物质量和生产进度。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4.货物到现场后由于甲方保管不当造成的质量问题，乙方亦应负责修理，但费用由甲方负担。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四、交货及验收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1.交货时间：合同签订之日起</w:t>
      </w:r>
      <w:r>
        <w:rPr>
          <w:rFonts w:hint="eastAsia" w:ascii="仿宋_GB2312" w:hAnsi="仿宋_GB2312" w:eastAsia="仿宋_GB2312" w:cs="仿宋_GB2312"/>
          <w:sz w:val="32"/>
          <w:szCs w:val="32"/>
          <w:lang w:val="en-US" w:eastAsia="zh-CN"/>
        </w:rPr>
        <w:t xml:space="preserve"> 30</w:t>
      </w:r>
      <w:r>
        <w:rPr>
          <w:rFonts w:hint="eastAsia" w:ascii="仿宋_GB2312" w:hAnsi="仿宋_GB2312" w:eastAsia="仿宋_GB2312" w:cs="仿宋_GB2312"/>
          <w:sz w:val="32"/>
          <w:szCs w:val="32"/>
        </w:rPr>
        <w:t>个日</w:t>
      </w:r>
      <w:r>
        <w:rPr>
          <w:rFonts w:hint="eastAsia" w:ascii="仿宋_GB2312" w:hAnsi="仿宋_GB2312" w:eastAsia="仿宋_GB2312" w:cs="仿宋_GB2312"/>
          <w:sz w:val="32"/>
          <w:szCs w:val="32"/>
          <w:lang w:val="en-US" w:eastAsia="zh-CN"/>
        </w:rPr>
        <w:t>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2.交货地点：</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3.验收由甲方组织，乙方配合进行。</w:t>
      </w:r>
      <w:bookmarkStart w:id="9" w:name="_Hlk529974079"/>
      <w:r>
        <w:rPr>
          <w:rFonts w:hint="eastAsia" w:ascii="仿宋_GB2312" w:hAnsi="仿宋_GB2312" w:eastAsia="仿宋_GB2312" w:cs="仿宋_GB2312"/>
          <w:sz w:val="32"/>
          <w:szCs w:val="32"/>
        </w:rPr>
        <w:t>验收合格，甲乙双方</w:t>
      </w:r>
      <w:bookmarkEnd w:id="9"/>
      <w:r>
        <w:rPr>
          <w:rFonts w:hint="eastAsia" w:ascii="仿宋_GB2312" w:hAnsi="仿宋_GB2312" w:eastAsia="仿宋_GB2312" w:cs="仿宋_GB2312"/>
          <w:sz w:val="32"/>
          <w:szCs w:val="32"/>
        </w:rPr>
        <w:t>签署《验收单》并签字盖章。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4.验收标准：按国家有关规定以及甲方</w:t>
      </w:r>
      <w:r>
        <w:rPr>
          <w:rFonts w:hint="eastAsia" w:ascii="仿宋_GB2312" w:hAnsi="仿宋_GB2312" w:eastAsia="仿宋_GB2312" w:cs="仿宋_GB2312"/>
          <w:sz w:val="32"/>
          <w:szCs w:val="32"/>
          <w:lang w:eastAsia="zh-CN"/>
        </w:rPr>
        <w:t>磋商谈判</w:t>
      </w:r>
      <w:r>
        <w:rPr>
          <w:rFonts w:hint="eastAsia" w:ascii="仿宋_GB2312" w:hAnsi="仿宋_GB2312" w:eastAsia="仿宋_GB2312" w:cs="仿宋_GB2312"/>
          <w:sz w:val="32"/>
          <w:szCs w:val="32"/>
        </w:rPr>
        <w:t>的质量要求和技术指标进行验收。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6.货物安装调试完毕后</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日内，甲方无故不进行验收工作并已使用货物的，视同验收合格。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7.乙方应将所提供货物的装箱清单、配件、随机工具、用户使用手册、原厂保修卡等资料交付给甲方；乙方不能完整交付货物及本款规定的单证和工具的，必须负责补齐，否则视为未按合同约定交货。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五、付款方式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1.全部货物安装调试完毕并验收合格后</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个工作日内由甲方直接支付给乙方。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2.乙方须向甲方出具合法有效完整的完税发票及凭证资料进行支付结算。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六、售后服务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1.质保期为验收合格后</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年或者</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万公里，质保期内出现质量问题，乙方在接到通知后24小时内响应到场，48小时内完成维修或更换，并承担修理调换的费用；如货物经乙方3次维修仍不能达到本合同约定的质量标准，视作乙方未能按时交货，甲方有权退货并追究乙方的违约责任。货到现场后由于甲方保管不当造成的问题，乙方亦应负责修复，但费用由甲方负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2.乙方须指派专人负责与甲方联系售后服务事宜。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售后服务联系人：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投诉电话：</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（1）甲方无正当理由拒收货物的，甲方应偿付合同总价百分之五的违约金；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（2）甲方逾期支付货款的，除应及时付足货款外，应向乙方每日偿付欠款总额万分之三的滞纳金；逾期付款超过30日的，乙方有权终止合同；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（3）甲方偿付的违约金不足以弥补乙方损失的，还应按乙方损失尚未弥补的部分，支付赔偿金给乙方。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交付的货物质量不符合合同规定的，乙方应向甲方支付合同总价的百分之五的违约金，并须在合同规定的交货时间内更换合格的货物给甲方，否则，视作乙方不能交付货物而违约，按本条本款下述第“（2）”项规定由乙方偿付违约赔偿金给甲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不能交付货物或逾期交付货物而违约的，除应及时交足货物外，应向甲方每日偿付逾期交货部分货款总额的万分之三的滞纳金；逾期交货超过30天，甲方有权终止合同，乙方则应按合同总价的百分之五的款额向甲方偿付赔偿金，并须全额退还甲方已经付给乙方的货款及其利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乙方货物经甲方送交具有法定资格条件的质量技术监督机构检测后，如检测结果认定货物质量不符合本合同规定标准的，则视为乙方没有按时交货而违约，乙方须在7日内无条件更换合格的货物，如逾期不能更换合格的货物，甲方有权终止本合同，乙方应另付合同总价的百分之五的赔偿金给甲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五向甲方支付违约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（5）乙方偿付的违约金不足以弥补甲方损失的，还应按甲方损失尚未弥补的部分，支付赔偿金给甲方。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八、争议解决办法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1.因货物的质量问题发生争议，由质量技术监督部门或其指定的质量鉴定机构进行质量鉴定。货物符合标准的，鉴定费由甲方承担；货物不符合质量标准的，鉴定费由乙方承担。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2.甲乙双方应当严格按照合同约定履行各自义务，不得擅自变更、中止或者终止采购合同。政府采购合同的履行、违约责任和解决争议的方法等适用《中华人民共和国</w:t>
      </w:r>
      <w:r>
        <w:rPr>
          <w:rFonts w:hint="eastAsia" w:ascii="仿宋_GB2312" w:hAnsi="仿宋_GB2312" w:eastAsia="仿宋_GB2312" w:cs="仿宋_GB2312"/>
          <w:sz w:val="32"/>
          <w:szCs w:val="32"/>
          <w:lang w:eastAsia="zh-CN"/>
        </w:rPr>
        <w:t>民法典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九、其他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1.本合同双方应加盖骑缝章。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2.本合同一式</w:t>
      </w:r>
      <w:r>
        <w:rPr>
          <w:rFonts w:hint="eastAsia" w:ascii="仿宋_GB2312" w:hAnsi="仿宋_GB2312" w:eastAsia="仿宋_GB2312" w:cs="仿宋_GB2312"/>
          <w:sz w:val="32"/>
          <w:szCs w:val="32"/>
          <w:lang w:eastAsia="zh-CN"/>
        </w:rPr>
        <w:t>肆</w:t>
      </w:r>
      <w:r>
        <w:rPr>
          <w:rFonts w:hint="eastAsia" w:ascii="仿宋_GB2312" w:hAnsi="仿宋_GB2312" w:eastAsia="仿宋_GB2312" w:cs="仿宋_GB2312"/>
          <w:sz w:val="32"/>
          <w:szCs w:val="32"/>
        </w:rPr>
        <w:t>份，自双方签章后生效。甲乙</w:t>
      </w:r>
      <w:r>
        <w:rPr>
          <w:rFonts w:hint="eastAsia" w:ascii="仿宋_GB2312" w:hAnsi="仿宋_GB2312" w:eastAsia="仿宋_GB2312" w:cs="仿宋_GB2312"/>
          <w:sz w:val="32"/>
          <w:szCs w:val="32"/>
          <w:lang w:eastAsia="zh-CN"/>
        </w:rPr>
        <w:t>双</w:t>
      </w:r>
      <w:r>
        <w:rPr>
          <w:rFonts w:hint="eastAsia" w:ascii="仿宋_GB2312" w:hAnsi="仿宋_GB2312" w:eastAsia="仿宋_GB2312" w:cs="仿宋_GB2312"/>
          <w:sz w:val="32"/>
          <w:szCs w:val="32"/>
        </w:rPr>
        <w:t>方各</w:t>
      </w:r>
      <w:r>
        <w:rPr>
          <w:rFonts w:hint="eastAsia" w:ascii="仿宋_GB2312" w:hAnsi="仿宋_GB2312" w:eastAsia="仿宋_GB2312" w:cs="仿宋_GB2312"/>
          <w:sz w:val="32"/>
          <w:szCs w:val="32"/>
          <w:lang w:eastAsia="zh-CN"/>
        </w:rPr>
        <w:t>执贰</w:t>
      </w:r>
      <w:r>
        <w:rPr>
          <w:rFonts w:hint="eastAsia" w:ascii="仿宋_GB2312" w:hAnsi="仿宋_GB2312" w:eastAsia="仿宋_GB2312" w:cs="仿宋_GB2312"/>
          <w:sz w:val="32"/>
          <w:szCs w:val="32"/>
        </w:rPr>
        <w:t>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pStyle w:val="7"/>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甲方：（盖单位公章）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乙方：   （盖单位公章）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地    址：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地 址：</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开户银行：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开户银行：</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账号：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账号：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    话：                电    话：</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                传    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签约日期：    年   月   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pStyle w:val="7"/>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7"/>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黑体" w:hAnsi="黑体" w:eastAsia="黑体"/>
          <w:bCs/>
          <w:color w:val="000000"/>
          <w:sz w:val="32"/>
          <w:szCs w:val="32"/>
          <w:lang w:val="en-US" w:eastAsia="zh-CN"/>
        </w:rPr>
      </w:pPr>
      <w:r>
        <w:rPr>
          <w:rFonts w:hint="eastAsia" w:ascii="黑体" w:hAnsi="黑体" w:eastAsia="黑体"/>
          <w:bCs/>
          <w:color w:val="000000"/>
          <w:sz w:val="32"/>
          <w:szCs w:val="32"/>
          <w:lang w:val="en-US" w:eastAsia="zh-CN"/>
        </w:rPr>
        <w:t>附件1</w:t>
      </w:r>
    </w:p>
    <w:p>
      <w:pPr>
        <w:jc w:val="center"/>
        <w:rPr>
          <w:rFonts w:hint="eastAsia" w:ascii="黑体" w:hAnsi="黑体" w:eastAsia="黑体" w:cs="黑体"/>
          <w:color w:val="000000"/>
          <w:sz w:val="44"/>
          <w:szCs w:val="44"/>
          <w:lang w:val="en-US" w:eastAsia="zh-CN"/>
        </w:rPr>
      </w:pPr>
      <w:r>
        <w:rPr>
          <w:rFonts w:hint="eastAsia" w:ascii="黑体" w:hAnsi="黑体" w:eastAsia="黑体" w:cs="黑体"/>
          <w:color w:val="000000"/>
          <w:sz w:val="44"/>
          <w:szCs w:val="44"/>
          <w:lang w:val="en-US" w:eastAsia="zh-CN"/>
        </w:rPr>
        <w:t>商务车采购项目</w:t>
      </w:r>
    </w:p>
    <w:p>
      <w:pPr>
        <w:jc w:val="center"/>
        <w:rPr>
          <w:rFonts w:hint="eastAsia" w:ascii="黑体" w:hAnsi="黑体" w:eastAsia="黑体"/>
          <w:bCs/>
          <w:color w:val="000000"/>
          <w:sz w:val="44"/>
          <w:szCs w:val="44"/>
        </w:rPr>
      </w:pPr>
      <w:r>
        <w:rPr>
          <w:rFonts w:hint="eastAsia" w:ascii="黑体" w:hAnsi="黑体" w:eastAsia="黑体"/>
          <w:bCs/>
          <w:color w:val="000000"/>
          <w:sz w:val="44"/>
          <w:szCs w:val="44"/>
          <w:lang w:eastAsia="zh-CN"/>
        </w:rPr>
        <w:t>磋商谈判</w:t>
      </w:r>
      <w:r>
        <w:rPr>
          <w:rFonts w:hint="eastAsia" w:ascii="黑体" w:hAnsi="黑体" w:eastAsia="黑体"/>
          <w:bCs/>
          <w:color w:val="000000"/>
          <w:sz w:val="44"/>
          <w:szCs w:val="44"/>
          <w:lang w:val="en-US" w:eastAsia="zh-CN"/>
        </w:rPr>
        <w:t>响应</w:t>
      </w:r>
      <w:r>
        <w:rPr>
          <w:rFonts w:hint="eastAsia" w:ascii="黑体" w:hAnsi="黑体" w:eastAsia="黑体"/>
          <w:bCs/>
          <w:color w:val="000000"/>
          <w:sz w:val="44"/>
          <w:szCs w:val="44"/>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pStyle w:val="20"/>
        <w:rPr>
          <w:rFonts w:ascii="宋体" w:hAnsi="宋体"/>
          <w:b/>
          <w:color w:val="000000"/>
          <w:sz w:val="36"/>
        </w:rPr>
      </w:pPr>
    </w:p>
    <w:p>
      <w:pPr>
        <w:rPr>
          <w:rFonts w:ascii="宋体" w:hAnsi="宋体"/>
          <w:b/>
          <w:color w:val="000000"/>
          <w:sz w:val="36"/>
        </w:rPr>
      </w:pPr>
    </w:p>
    <w:p>
      <w:pPr>
        <w:pStyle w:val="20"/>
      </w:pPr>
    </w:p>
    <w:p>
      <w:pPr>
        <w:spacing w:line="500" w:lineRule="exact"/>
        <w:jc w:val="both"/>
        <w:rPr>
          <w:rFonts w:ascii="黑体" w:hAnsi="黑体" w:eastAsia="黑体"/>
          <w:color w:val="000000"/>
          <w:sz w:val="36"/>
        </w:rPr>
      </w:pPr>
    </w:p>
    <w:p>
      <w:pPr>
        <w:spacing w:line="500" w:lineRule="exact"/>
        <w:jc w:val="center"/>
        <w:rPr>
          <w:rFonts w:ascii="黑体" w:hAnsi="黑体" w:eastAsia="黑体"/>
          <w:color w:val="000000"/>
          <w:sz w:val="36"/>
        </w:rPr>
      </w:pPr>
    </w:p>
    <w:tbl>
      <w:tblPr>
        <w:tblStyle w:val="14"/>
        <w:tblpPr w:leftFromText="180" w:rightFromText="180" w:vertAnchor="text" w:horzAnchor="page" w:tblpX="1394" w:tblpY="619"/>
        <w:tblOverlap w:val="never"/>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6"/>
        <w:gridCol w:w="4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326" w:type="dxa"/>
            <w:tcBorders>
              <w:top w:val="nil"/>
              <w:left w:val="nil"/>
              <w:bottom w:val="nil"/>
              <w:right w:val="nil"/>
            </w:tcBorders>
            <w:vAlign w:val="top"/>
          </w:tcPr>
          <w:p>
            <w:pPr>
              <w:spacing w:line="500" w:lineRule="exact"/>
              <w:jc w:val="right"/>
              <w:rPr>
                <w:rFonts w:hint="eastAsia" w:ascii="仿宋_GB2312" w:hAnsi="仿宋_GB2312" w:eastAsia="仿宋_GB2312" w:cs="仿宋_GB2312"/>
                <w:b/>
                <w:color w:val="000000"/>
                <w:sz w:val="32"/>
                <w:szCs w:val="32"/>
                <w:vertAlign w:val="baseline"/>
              </w:rPr>
            </w:pPr>
            <w:r>
              <w:rPr>
                <w:rFonts w:hint="eastAsia" w:ascii="仿宋_GB2312" w:hAnsi="仿宋_GB2312" w:eastAsia="仿宋_GB2312" w:cs="仿宋_GB2312"/>
                <w:color w:val="000000"/>
                <w:sz w:val="32"/>
                <w:szCs w:val="32"/>
              </w:rPr>
              <w:t>项目名称：</w:t>
            </w:r>
          </w:p>
        </w:tc>
        <w:tc>
          <w:tcPr>
            <w:tcW w:w="4593" w:type="dxa"/>
            <w:tcBorders>
              <w:top w:val="nil"/>
              <w:left w:val="nil"/>
              <w:right w:val="nil"/>
            </w:tcBorders>
            <w:vAlign w:val="top"/>
          </w:tcPr>
          <w:p>
            <w:pPr>
              <w:spacing w:line="500" w:lineRule="exact"/>
              <w:jc w:val="center"/>
              <w:rPr>
                <w:rFonts w:ascii="宋体" w:hAnsi="宋体"/>
                <w:b/>
                <w:color w:val="000000"/>
                <w:sz w:val="3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326" w:type="dxa"/>
            <w:tcBorders>
              <w:top w:val="nil"/>
              <w:left w:val="nil"/>
              <w:bottom w:val="nil"/>
              <w:right w:val="nil"/>
            </w:tcBorders>
            <w:vAlign w:val="top"/>
          </w:tcPr>
          <w:p>
            <w:pPr>
              <w:spacing w:line="500" w:lineRule="exact"/>
              <w:jc w:val="right"/>
              <w:rPr>
                <w:rFonts w:hint="eastAsia" w:ascii="仿宋_GB2312" w:hAnsi="仿宋_GB2312" w:eastAsia="仿宋_GB2312" w:cs="仿宋_GB2312"/>
                <w:b/>
                <w:color w:val="000000"/>
                <w:sz w:val="32"/>
                <w:szCs w:val="32"/>
                <w:vertAlign w:val="baseline"/>
              </w:rPr>
            </w:pPr>
            <w:r>
              <w:rPr>
                <w:rFonts w:hint="eastAsia" w:ascii="仿宋_GB2312" w:hAnsi="仿宋_GB2312" w:eastAsia="仿宋_GB2312" w:cs="仿宋_GB2312"/>
                <w:color w:val="000000"/>
                <w:sz w:val="32"/>
                <w:szCs w:val="32"/>
              </w:rPr>
              <w:t>投标人（加盖公章）：</w:t>
            </w:r>
          </w:p>
        </w:tc>
        <w:tc>
          <w:tcPr>
            <w:tcW w:w="4593" w:type="dxa"/>
            <w:tcBorders>
              <w:left w:val="nil"/>
              <w:right w:val="nil"/>
            </w:tcBorders>
            <w:vAlign w:val="top"/>
          </w:tcPr>
          <w:p>
            <w:pPr>
              <w:spacing w:line="500" w:lineRule="exact"/>
              <w:jc w:val="center"/>
              <w:rPr>
                <w:rFonts w:ascii="宋体" w:hAnsi="宋体"/>
                <w:b/>
                <w:color w:val="000000"/>
                <w:sz w:val="3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6" w:type="dxa"/>
            <w:tcBorders>
              <w:top w:val="nil"/>
              <w:left w:val="nil"/>
              <w:bottom w:val="nil"/>
              <w:right w:val="nil"/>
            </w:tcBorders>
            <w:vAlign w:val="top"/>
          </w:tcPr>
          <w:p>
            <w:pPr>
              <w:spacing w:line="500" w:lineRule="exact"/>
              <w:jc w:val="both"/>
              <w:rPr>
                <w:rFonts w:hint="eastAsia" w:ascii="仿宋_GB2312" w:hAnsi="仿宋_GB2312" w:eastAsia="仿宋_GB2312" w:cs="仿宋_GB2312"/>
                <w:b/>
                <w:color w:val="000000"/>
                <w:sz w:val="32"/>
                <w:szCs w:val="32"/>
                <w:vertAlign w:val="baseline"/>
              </w:rPr>
            </w:pPr>
            <w:r>
              <w:rPr>
                <w:rFonts w:hint="eastAsia" w:ascii="仿宋_GB2312" w:hAnsi="仿宋_GB2312" w:eastAsia="仿宋_GB2312" w:cs="仿宋_GB2312"/>
                <w:color w:val="000000"/>
                <w:spacing w:val="-24"/>
                <w:sz w:val="32"/>
                <w:szCs w:val="32"/>
              </w:rPr>
              <w:t>法定代表人或其委托代理人签字</w:t>
            </w:r>
            <w:r>
              <w:rPr>
                <w:rFonts w:hint="eastAsia" w:ascii="仿宋_GB2312" w:hAnsi="仿宋_GB2312" w:eastAsia="仿宋_GB2312" w:cs="仿宋_GB2312"/>
                <w:color w:val="000000"/>
                <w:spacing w:val="-40"/>
                <w:sz w:val="32"/>
                <w:szCs w:val="32"/>
              </w:rPr>
              <w:t>：</w:t>
            </w:r>
          </w:p>
        </w:tc>
        <w:tc>
          <w:tcPr>
            <w:tcW w:w="4593" w:type="dxa"/>
            <w:tcBorders>
              <w:left w:val="nil"/>
              <w:right w:val="nil"/>
            </w:tcBorders>
            <w:vAlign w:val="top"/>
          </w:tcPr>
          <w:p>
            <w:pPr>
              <w:spacing w:line="500" w:lineRule="exact"/>
              <w:jc w:val="center"/>
              <w:rPr>
                <w:rFonts w:ascii="宋体" w:hAnsi="宋体"/>
                <w:b/>
                <w:color w:val="000000"/>
                <w:sz w:val="36"/>
                <w:vertAlign w:val="baseline"/>
              </w:rPr>
            </w:pPr>
          </w:p>
        </w:tc>
      </w:tr>
    </w:tbl>
    <w:p>
      <w:pPr>
        <w:pStyle w:val="20"/>
        <w:rPr>
          <w:rFonts w:ascii="黑体" w:hAnsi="黑体" w:eastAsia="黑体"/>
          <w:color w:val="000000"/>
          <w:sz w:val="36"/>
        </w:rPr>
      </w:pPr>
    </w:p>
    <w:p>
      <w:pPr>
        <w:rPr>
          <w:rFonts w:ascii="黑体" w:hAnsi="黑体" w:eastAsia="黑体"/>
          <w:color w:val="000000"/>
          <w:sz w:val="36"/>
        </w:rPr>
      </w:pPr>
    </w:p>
    <w:p>
      <w:pPr>
        <w:pStyle w:val="20"/>
        <w:rPr>
          <w:rFonts w:ascii="黑体" w:hAnsi="黑体" w:eastAsia="黑体"/>
          <w:color w:val="000000"/>
          <w:sz w:val="36"/>
        </w:rPr>
      </w:pPr>
    </w:p>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500" w:lineRule="exact"/>
        <w:jc w:val="center"/>
        <w:rPr>
          <w:rFonts w:hint="eastAsia" w:ascii="黑体" w:hAnsi="黑体" w:eastAsia="黑体"/>
          <w:color w:val="000000"/>
        </w:rPr>
      </w:pPr>
      <w:r>
        <w:rPr>
          <w:rFonts w:hint="eastAsia" w:ascii="黑体" w:hAnsi="黑体" w:eastAsia="黑体"/>
          <w:color w:val="000000"/>
        </w:rPr>
        <w:br w:type="page"/>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lang w:eastAsia="zh-CN"/>
        </w:rPr>
        <w:t>磋商谈判</w:t>
      </w:r>
      <w:r>
        <w:rPr>
          <w:rFonts w:hint="eastAsia" w:ascii="方正小标宋简体" w:hAnsi="方正小标宋简体" w:eastAsia="方正小标宋简体" w:cs="方正小标宋简体"/>
          <w:color w:val="000000"/>
          <w:sz w:val="44"/>
          <w:szCs w:val="44"/>
        </w:rPr>
        <w:t>响应函</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根据贵公司发布的“</w:t>
      </w:r>
      <w:r>
        <w:rPr>
          <w:rFonts w:hint="eastAsia" w:ascii="仿宋_GB2312" w:hAnsi="仿宋_GB2312" w:eastAsia="仿宋_GB2312" w:cs="仿宋_GB2312"/>
          <w:color w:val="000000"/>
          <w:sz w:val="32"/>
          <w:szCs w:val="32"/>
          <w:lang w:val="en-US" w:eastAsia="zh-CN"/>
        </w:rPr>
        <w:t>商务车采购项目</w:t>
      </w:r>
      <w:r>
        <w:rPr>
          <w:rFonts w:hint="eastAsia" w:ascii="仿宋_GB2312" w:hAnsi="仿宋_GB2312" w:eastAsia="仿宋_GB2312" w:cs="仿宋_GB2312"/>
          <w:color w:val="000000"/>
          <w:sz w:val="32"/>
          <w:szCs w:val="32"/>
        </w:rPr>
        <w:t>”的谈判</w:t>
      </w:r>
      <w:r>
        <w:rPr>
          <w:rFonts w:hint="eastAsia" w:ascii="仿宋_GB2312" w:hAnsi="仿宋_GB2312" w:eastAsia="仿宋_GB2312" w:cs="仿宋_GB2312"/>
          <w:color w:val="000000"/>
          <w:sz w:val="32"/>
          <w:szCs w:val="32"/>
          <w:lang w:val="en-US" w:eastAsia="zh-CN"/>
        </w:rPr>
        <w:t>公告</w:t>
      </w:r>
      <w:r>
        <w:rPr>
          <w:rFonts w:hint="eastAsia" w:ascii="仿宋_GB2312" w:hAnsi="仿宋_GB2312" w:eastAsia="仿宋_GB2312" w:cs="仿宋_GB2312"/>
          <w:color w:val="000000"/>
          <w:sz w:val="32"/>
          <w:szCs w:val="32"/>
        </w:rPr>
        <w:t>，我公司经研究，决定参与本次谈判，并提交下述文件</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）磋商谈判响应函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）报价函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）磋商谈判资格证明</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）法定代表人身份证明</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）法定代表人授权书委托书</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eastAsia="zh-CN"/>
        </w:rPr>
        <w:t>）承诺函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（7）响应人递交的其他资料</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根据此函，我公司承诺如下：</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我公司将按</w:t>
      </w:r>
      <w:r>
        <w:rPr>
          <w:rFonts w:hint="eastAsia" w:ascii="仿宋_GB2312" w:hAnsi="仿宋_GB2312" w:eastAsia="仿宋_GB2312" w:cs="仿宋_GB2312"/>
          <w:color w:val="000000"/>
          <w:sz w:val="32"/>
          <w:szCs w:val="32"/>
          <w:lang w:eastAsia="zh-CN"/>
        </w:rPr>
        <w:t>磋商谈判</w:t>
      </w:r>
      <w:r>
        <w:rPr>
          <w:rFonts w:hint="eastAsia" w:ascii="仿宋_GB2312" w:hAnsi="仿宋_GB2312" w:eastAsia="仿宋_GB2312" w:cs="仿宋_GB2312"/>
          <w:color w:val="000000"/>
          <w:sz w:val="32"/>
          <w:szCs w:val="32"/>
        </w:rPr>
        <w:t>文件的规定履行合同责任和义务。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32"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2"/>
          <w:kern w:val="24"/>
          <w:sz w:val="32"/>
          <w:szCs w:val="32"/>
          <w:lang w:eastAsia="zh-CN"/>
        </w:rPr>
        <w:t>（</w:t>
      </w:r>
      <w:r>
        <w:rPr>
          <w:rFonts w:hint="eastAsia" w:ascii="仿宋_GB2312" w:hAnsi="仿宋_GB2312" w:eastAsia="仿宋_GB2312" w:cs="仿宋_GB2312"/>
          <w:color w:val="000000"/>
          <w:spacing w:val="-2"/>
          <w:kern w:val="24"/>
          <w:sz w:val="32"/>
          <w:szCs w:val="32"/>
          <w:lang w:val="en-US" w:eastAsia="zh-CN"/>
        </w:rPr>
        <w:t>2</w:t>
      </w:r>
      <w:r>
        <w:rPr>
          <w:rFonts w:hint="eastAsia" w:ascii="仿宋_GB2312" w:hAnsi="仿宋_GB2312" w:eastAsia="仿宋_GB2312" w:cs="仿宋_GB2312"/>
          <w:color w:val="000000"/>
          <w:spacing w:val="-2"/>
          <w:kern w:val="24"/>
          <w:sz w:val="32"/>
          <w:szCs w:val="32"/>
          <w:lang w:eastAsia="zh-CN"/>
        </w:rPr>
        <w:t>）</w:t>
      </w:r>
      <w:r>
        <w:rPr>
          <w:rFonts w:hint="eastAsia" w:ascii="仿宋_GB2312" w:hAnsi="仿宋_GB2312" w:eastAsia="仿宋_GB2312" w:cs="仿宋_GB2312"/>
          <w:color w:val="000000"/>
          <w:spacing w:val="-2"/>
          <w:kern w:val="24"/>
          <w:sz w:val="32"/>
          <w:szCs w:val="32"/>
        </w:rPr>
        <w:t>我公司已详细审查全部</w:t>
      </w:r>
      <w:r>
        <w:rPr>
          <w:rFonts w:hint="eastAsia" w:ascii="仿宋_GB2312" w:hAnsi="仿宋_GB2312" w:eastAsia="仿宋_GB2312" w:cs="仿宋_GB2312"/>
          <w:color w:val="000000"/>
          <w:spacing w:val="-2"/>
          <w:kern w:val="24"/>
          <w:sz w:val="32"/>
          <w:szCs w:val="32"/>
          <w:lang w:eastAsia="zh-CN"/>
        </w:rPr>
        <w:t>磋商谈判</w:t>
      </w:r>
      <w:r>
        <w:rPr>
          <w:rFonts w:hint="eastAsia" w:ascii="仿宋_GB2312" w:hAnsi="仿宋_GB2312" w:eastAsia="仿宋_GB2312" w:cs="仿宋_GB2312"/>
          <w:color w:val="000000"/>
          <w:spacing w:val="-2"/>
          <w:kern w:val="24"/>
          <w:sz w:val="32"/>
          <w:szCs w:val="32"/>
        </w:rPr>
        <w:t>文件，以及全部参考资料。我公司完全理解并同意放弃对这方面有不明及误解的权利</w:t>
      </w:r>
      <w:r>
        <w:rPr>
          <w:rFonts w:hint="eastAsia" w:ascii="仿宋_GB2312" w:hAnsi="仿宋_GB2312" w:eastAsia="仿宋_GB2312" w:cs="仿宋_GB2312"/>
          <w:color w:val="00000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我公司同意提供按照贵中心可能要求的与谈判有关的一切数据或资料。</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一旦我公司中标,我公司愿意履行自己在响应文件中及合同的全部承诺和责任。</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我公司同意所递交的</w:t>
      </w:r>
      <w:r>
        <w:rPr>
          <w:rFonts w:hint="eastAsia" w:ascii="仿宋_GB2312" w:hAnsi="仿宋_GB2312" w:eastAsia="仿宋_GB2312" w:cs="仿宋_GB2312"/>
          <w:color w:val="000000"/>
          <w:sz w:val="32"/>
          <w:szCs w:val="32"/>
          <w:lang w:eastAsia="zh-CN"/>
        </w:rPr>
        <w:t>磋商谈判</w:t>
      </w:r>
      <w:r>
        <w:rPr>
          <w:rFonts w:hint="eastAsia" w:ascii="仿宋_GB2312" w:hAnsi="仿宋_GB2312" w:eastAsia="仿宋_GB2312" w:cs="仿宋_GB2312"/>
          <w:color w:val="000000"/>
          <w:sz w:val="32"/>
          <w:szCs w:val="32"/>
        </w:rPr>
        <w:t>文件在规定的谈判之日起至30天有效期内有效，在此期间内我公司将受此约束。</w:t>
      </w:r>
    </w:p>
    <w:p>
      <w:pPr>
        <w:keepNext w:val="0"/>
        <w:keepLines w:val="0"/>
        <w:pageBreakBefore w:val="0"/>
        <w:widowControl w:val="0"/>
        <w:kinsoku/>
        <w:wordWrap/>
        <w:overflowPunct/>
        <w:topLinePunct w:val="0"/>
        <w:autoSpaceDE/>
        <w:autoSpaceDN/>
        <w:bidi w:val="0"/>
        <w:adjustRightInd/>
        <w:snapToGrid/>
        <w:spacing w:line="576" w:lineRule="exact"/>
        <w:ind w:firstLine="630" w:firstLineChars="196"/>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（注意：</w:t>
      </w:r>
      <w:r>
        <w:rPr>
          <w:rFonts w:hint="eastAsia" w:ascii="仿宋_GB2312" w:hAnsi="仿宋_GB2312" w:eastAsia="仿宋_GB2312" w:cs="仿宋_GB2312"/>
          <w:b/>
          <w:color w:val="000000"/>
          <w:sz w:val="32"/>
          <w:szCs w:val="32"/>
          <w:lang w:eastAsia="zh-CN"/>
        </w:rPr>
        <w:t>磋商谈判</w:t>
      </w:r>
      <w:r>
        <w:rPr>
          <w:rFonts w:hint="eastAsia" w:ascii="仿宋_GB2312" w:hAnsi="仿宋_GB2312" w:eastAsia="仿宋_GB2312" w:cs="仿宋_GB2312"/>
          <w:b/>
          <w:color w:val="000000"/>
          <w:sz w:val="32"/>
          <w:szCs w:val="32"/>
        </w:rPr>
        <w:t>响应函应装订入竞争文件中用于谈判小组审查）</w:t>
      </w:r>
    </w:p>
    <w:p>
      <w:pPr>
        <w:pStyle w:val="7"/>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firstLine="3187" w:firstLineChars="996"/>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2560" w:firstLineChars="8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公司名称（加盖公章）：</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2560" w:firstLineChars="8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法定代表人或其代理人签字：</w:t>
      </w:r>
      <w:r>
        <w:rPr>
          <w:rFonts w:hint="eastAsia" w:ascii="仿宋_GB2312" w:hAnsi="仿宋_GB2312" w:eastAsia="仿宋_GB2312" w:cs="仿宋_GB2312"/>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2880" w:firstLineChars="9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年     月     日       </w:t>
      </w:r>
    </w:p>
    <w:p>
      <w:pPr>
        <w:adjustRightInd w:val="0"/>
        <w:snapToGrid w:val="0"/>
        <w:spacing w:line="360" w:lineRule="auto"/>
        <w:jc w:val="center"/>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br w:type="page"/>
      </w:r>
    </w:p>
    <w:p>
      <w:pPr>
        <w:adjustRightInd w:val="0"/>
        <w:snapToGrid w:val="0"/>
        <w:spacing w:line="360" w:lineRule="auto"/>
        <w:jc w:val="both"/>
        <w:rPr>
          <w:rFonts w:hint="eastAsia"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val="en-US" w:eastAsia="zh-CN"/>
        </w:rPr>
        <w:t>附件3</w:t>
      </w:r>
    </w:p>
    <w:p>
      <w:pPr>
        <w:spacing w:line="500" w:lineRule="exact"/>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报价函</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snapToGrid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我方已仔细研究了</w:t>
      </w:r>
      <w:r>
        <w:rPr>
          <w:rFonts w:hint="eastAsia" w:ascii="仿宋_GB2312" w:hAnsi="仿宋_GB2312" w:eastAsia="仿宋_GB2312" w:cs="仿宋_GB2312"/>
          <w:color w:val="000000"/>
          <w:kern w:val="0"/>
          <w:sz w:val="32"/>
          <w:szCs w:val="32"/>
          <w:u w:val="single"/>
          <w:lang w:val="en-US" w:eastAsia="zh-CN"/>
        </w:rPr>
        <w:t xml:space="preserve">                    </w:t>
      </w:r>
      <w:r>
        <w:rPr>
          <w:rFonts w:hint="eastAsia" w:ascii="仿宋_GB2312" w:hAnsi="仿宋_GB2312" w:eastAsia="仿宋_GB2312" w:cs="仿宋_GB2312"/>
          <w:color w:val="000000"/>
          <w:kern w:val="0"/>
          <w:sz w:val="32"/>
          <w:szCs w:val="32"/>
        </w:rPr>
        <w:t>采购</w:t>
      </w:r>
      <w:r>
        <w:rPr>
          <w:rFonts w:hint="eastAsia" w:ascii="仿宋_GB2312" w:hAnsi="仿宋_GB2312" w:eastAsia="仿宋_GB2312" w:cs="仿宋_GB2312"/>
          <w:snapToGrid w:val="0"/>
          <w:kern w:val="0"/>
          <w:sz w:val="32"/>
          <w:szCs w:val="32"/>
        </w:rPr>
        <w:t>文件的全部内容，</w:t>
      </w:r>
      <w:r>
        <w:rPr>
          <w:rFonts w:hint="eastAsia" w:ascii="仿宋_GB2312" w:hAnsi="仿宋_GB2312" w:eastAsia="仿宋_GB2312" w:cs="仿宋_GB2312"/>
          <w:snapToGrid w:val="0"/>
          <w:sz w:val="32"/>
          <w:szCs w:val="32"/>
        </w:rPr>
        <w:t>愿意以</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rPr>
        <w:t>为含税报价（其中不含税报价为</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，税率：</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kern w:val="0"/>
          <w:sz w:val="32"/>
          <w:szCs w:val="32"/>
        </w:rPr>
        <w:t>，</w:t>
      </w:r>
      <w:r>
        <w:rPr>
          <w:rFonts w:hint="eastAsia" w:ascii="仿宋_GB2312" w:hAnsi="仿宋_GB2312" w:eastAsia="仿宋_GB2312" w:cs="仿宋_GB2312"/>
          <w:snapToGrid w:val="0"/>
          <w:kern w:val="0"/>
          <w:sz w:val="32"/>
          <w:szCs w:val="32"/>
          <w:lang w:val="en-US" w:eastAsia="zh-CN"/>
        </w:rPr>
        <w:t>供货期</w:t>
      </w:r>
      <w:r>
        <w:rPr>
          <w:rFonts w:hint="eastAsia" w:ascii="仿宋_GB2312" w:hAnsi="仿宋_GB2312" w:eastAsia="仿宋_GB2312" w:cs="仿宋_GB2312"/>
          <w:snapToGrid w:val="0"/>
          <w:kern w:val="0"/>
          <w:sz w:val="32"/>
          <w:szCs w:val="32"/>
          <w:u w:val="single"/>
        </w:rPr>
        <w:t xml:space="preserve"> 30天</w:t>
      </w:r>
      <w:r>
        <w:rPr>
          <w:rFonts w:hint="eastAsia" w:ascii="仿宋_GB2312" w:hAnsi="仿宋_GB2312" w:eastAsia="仿宋_GB2312" w:cs="仿宋_GB2312"/>
          <w:snapToGrid w:val="0"/>
          <w:kern w:val="0"/>
          <w:sz w:val="32"/>
          <w:szCs w:val="32"/>
        </w:rPr>
        <w:t>。 按合同约定实施和完成该项目合同约定内容，质量达到现行国家有关工程施工验收规范和标准的合格要求。</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2．我方承诺在磋商有效期内不修改、撤销磋商文件。</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3．如我方中选：</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(1)我方承诺在收到中选通知书后，在中选通知书规定的期限内，与你方按照谈判磋商文件和我方的谈判磋商响应文件签订合同。</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(2)我方承诺在合同约定的期限内完成并移交全部合同工程。</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（其他费用补充说明）。</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磋商单位（盖章）：</w:t>
      </w:r>
      <w:r>
        <w:rPr>
          <w:rFonts w:hint="eastAsia" w:ascii="仿宋_GB2312" w:hAnsi="仿宋_GB2312" w:eastAsia="仿宋_GB2312" w:cs="仿宋_GB2312"/>
          <w:snapToGrid w:val="0"/>
          <w:kern w:val="0"/>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76" w:lineRule="exact"/>
        <w:ind w:firstLine="960" w:firstLineChars="3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法定代表人或其委托代理人：</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（签字）</w:t>
      </w:r>
    </w:p>
    <w:p>
      <w:pPr>
        <w:keepNext w:val="0"/>
        <w:keepLines w:val="0"/>
        <w:pageBreakBefore w:val="0"/>
        <w:widowControl w:val="0"/>
        <w:kinsoku/>
        <w:wordWrap/>
        <w:overflowPunct/>
        <w:topLinePunct w:val="0"/>
        <w:autoSpaceDE/>
        <w:autoSpaceDN/>
        <w:bidi w:val="0"/>
        <w:spacing w:line="576" w:lineRule="exact"/>
        <w:jc w:val="both"/>
        <w:textAlignment w:val="auto"/>
        <w:outlineLvl w:val="1"/>
        <w:rPr>
          <w:rFonts w:hint="eastAsia" w:ascii="仿宋_GB2312" w:hAnsi="仿宋_GB2312" w:eastAsia="仿宋_GB2312" w:cs="仿宋_GB2312"/>
          <w:color w:val="000000"/>
          <w:sz w:val="32"/>
          <w:szCs w:val="32"/>
        </w:rPr>
      </w:pPr>
    </w:p>
    <w:p>
      <w:pPr>
        <w:pStyle w:val="7"/>
        <w:keepNext w:val="0"/>
        <w:keepLines w:val="0"/>
        <w:pageBreakBefore w:val="0"/>
        <w:widowControl w:val="0"/>
        <w:kinsoku/>
        <w:wordWrap/>
        <w:overflowPunct/>
        <w:topLinePunct w:val="0"/>
        <w:autoSpaceDE/>
        <w:autoSpaceDN/>
        <w:bidi w:val="0"/>
        <w:spacing w:line="576" w:lineRule="exact"/>
        <w:textAlignment w:val="auto"/>
        <w:rPr>
          <w:rFonts w:hint="eastAsia"/>
        </w:rPr>
      </w:pPr>
    </w:p>
    <w:p>
      <w:pPr>
        <w:keepNext w:val="0"/>
        <w:keepLines w:val="0"/>
        <w:pageBreakBefore w:val="0"/>
        <w:widowControl w:val="0"/>
        <w:kinsoku/>
        <w:wordWrap/>
        <w:overflowPunct/>
        <w:topLinePunct w:val="0"/>
        <w:autoSpaceDE/>
        <w:autoSpaceDN/>
        <w:bidi w:val="0"/>
        <w:spacing w:line="576" w:lineRule="exact"/>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bCs/>
          <w:color w:val="000000"/>
          <w:sz w:val="32"/>
          <w:szCs w:val="32"/>
        </w:rPr>
        <w:t>说明：</w:t>
      </w:r>
      <w:r>
        <w:rPr>
          <w:rFonts w:hint="eastAsia" w:ascii="仿宋_GB2312" w:hAnsi="仿宋_GB2312" w:eastAsia="仿宋_GB2312" w:cs="仿宋_GB2312"/>
          <w:b/>
          <w:color w:val="000000"/>
          <w:sz w:val="32"/>
          <w:szCs w:val="32"/>
        </w:rPr>
        <w:t>1）此表必须装入报价文件中。</w:t>
      </w:r>
    </w:p>
    <w:p>
      <w:pPr>
        <w:keepNext w:val="0"/>
        <w:keepLines w:val="0"/>
        <w:pageBreakBefore w:val="0"/>
        <w:widowControl w:val="0"/>
        <w:kinsoku/>
        <w:wordWrap/>
        <w:overflowPunct/>
        <w:topLinePunct w:val="0"/>
        <w:autoSpaceDE/>
        <w:autoSpaceDN/>
        <w:bidi w:val="0"/>
        <w:spacing w:line="576" w:lineRule="exact"/>
        <w:textAlignment w:val="auto"/>
        <w:rPr>
          <w:rFonts w:ascii="仿宋_GB2312" w:hAnsi="仿宋_GB2312" w:eastAsia="仿宋_GB2312" w:cs="仿宋_GB2312"/>
          <w:b/>
          <w:color w:val="000000"/>
          <w:spacing w:val="10"/>
          <w:kern w:val="28"/>
          <w:sz w:val="28"/>
        </w:rPr>
      </w:pPr>
      <w:r>
        <w:rPr>
          <w:rFonts w:hint="eastAsia" w:ascii="仿宋_GB2312" w:hAnsi="仿宋_GB2312" w:eastAsia="仿宋_GB2312" w:cs="仿宋_GB2312"/>
          <w:b/>
          <w:color w:val="000000"/>
          <w:spacing w:val="10"/>
          <w:kern w:val="28"/>
          <w:sz w:val="28"/>
        </w:rPr>
        <w:br w:type="page"/>
      </w:r>
    </w:p>
    <w:p>
      <w:pPr>
        <w:spacing w:line="440" w:lineRule="exact"/>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附件4</w:t>
      </w:r>
    </w:p>
    <w:p>
      <w:pPr>
        <w:spacing w:line="440" w:lineRule="exact"/>
        <w:jc w:val="center"/>
        <w:rPr>
          <w:rFonts w:hint="eastAsia" w:ascii="黑体" w:hAnsi="黑体" w:eastAsia="黑体" w:cs="黑体"/>
          <w:b w:val="0"/>
          <w:bCs/>
          <w:color w:val="000000"/>
          <w:sz w:val="44"/>
          <w:szCs w:val="44"/>
          <w:lang w:val="en-US" w:eastAsia="zh-CN"/>
        </w:rPr>
      </w:pPr>
      <w:r>
        <w:rPr>
          <w:rFonts w:hint="eastAsia" w:ascii="黑体" w:hAnsi="黑体" w:eastAsia="黑体" w:cs="黑体"/>
          <w:b w:val="0"/>
          <w:bCs/>
          <w:color w:val="000000"/>
          <w:sz w:val="44"/>
          <w:szCs w:val="44"/>
          <w:lang w:val="en-US" w:eastAsia="zh-CN"/>
        </w:rPr>
        <w:t>磋商谈判资格证明</w:t>
      </w:r>
    </w:p>
    <w:p>
      <w:pPr>
        <w:keepNext w:val="0"/>
        <w:keepLines w:val="0"/>
        <w:pageBreakBefore w:val="0"/>
        <w:widowControl w:val="0"/>
        <w:kinsoku/>
        <w:wordWrap/>
        <w:overflowPunct/>
        <w:topLinePunct w:val="0"/>
        <w:bidi w:val="0"/>
        <w:spacing w:line="576" w:lineRule="exact"/>
        <w:textAlignment w:val="auto"/>
        <w:rPr>
          <w:rFonts w:hint="eastAsia"/>
          <w:highlight w:val="red"/>
          <w:lang w:val="en-US" w:eastAsia="zh-CN"/>
        </w:rPr>
      </w:pPr>
    </w:p>
    <w:p>
      <w:pPr>
        <w:keepNext w:val="0"/>
        <w:keepLines w:val="0"/>
        <w:pageBreakBefore w:val="0"/>
        <w:widowControl w:val="0"/>
        <w:kinsoku/>
        <w:wordWrap/>
        <w:overflowPunct/>
        <w:topLinePunct w:val="0"/>
        <w:bidi w:val="0"/>
        <w:spacing w:line="576" w:lineRule="exact"/>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color w:val="000000"/>
          <w:sz w:val="32"/>
          <w:szCs w:val="32"/>
          <w:highlight w:val="none"/>
        </w:rPr>
        <w:t>：</w:t>
      </w:r>
    </w:p>
    <w:p>
      <w:pPr>
        <w:keepNext w:val="0"/>
        <w:keepLines w:val="0"/>
        <w:pageBreakBefore w:val="0"/>
        <w:widowControl w:val="0"/>
        <w:kinsoku/>
        <w:wordWrap/>
        <w:overflowPunct/>
        <w:topLinePunct w:val="0"/>
        <w:bidi w:val="0"/>
        <w:spacing w:line="576" w:lineRule="exact"/>
        <w:ind w:firstLine="800" w:firstLineChars="250"/>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贵公司组织的</w:t>
      </w:r>
      <w:r>
        <w:rPr>
          <w:rFonts w:hint="eastAsia" w:ascii="仿宋_GB2312" w:hAnsi="仿宋_GB2312" w:eastAsia="仿宋_GB2312" w:cs="仿宋_GB2312"/>
          <w:color w:val="000000"/>
          <w:sz w:val="32"/>
          <w:szCs w:val="32"/>
          <w:lang w:val="en-US" w:eastAsia="zh-CN"/>
        </w:rPr>
        <w:t>商务车采购项目</w:t>
      </w:r>
      <w:r>
        <w:rPr>
          <w:rFonts w:hint="eastAsia" w:ascii="仿宋_GB2312" w:hAnsi="仿宋_GB2312" w:eastAsia="仿宋_GB2312" w:cs="仿宋_GB2312"/>
          <w:color w:val="000000"/>
          <w:sz w:val="32"/>
          <w:szCs w:val="32"/>
          <w:highlight w:val="none"/>
          <w:lang w:eastAsia="zh-CN"/>
        </w:rPr>
        <w:t>磋商谈判</w:t>
      </w:r>
      <w:r>
        <w:rPr>
          <w:rFonts w:hint="eastAsia" w:ascii="仿宋_GB2312" w:hAnsi="仿宋_GB2312" w:eastAsia="仿宋_GB2312" w:cs="仿宋_GB2312"/>
          <w:color w:val="000000"/>
          <w:sz w:val="32"/>
          <w:szCs w:val="32"/>
          <w:highlight w:val="none"/>
        </w:rPr>
        <w:t>，我公司愿意参加，并证明提交的下列文件、证明和陈述均是准确的、真实的。若与真实情况不符，我公司愿意承担由此而产生的一切后果。</w:t>
      </w:r>
    </w:p>
    <w:p>
      <w:pPr>
        <w:keepNext w:val="0"/>
        <w:keepLines w:val="0"/>
        <w:pageBreakBefore w:val="0"/>
        <w:widowControl w:val="0"/>
        <w:numPr>
          <w:ilvl w:val="0"/>
          <w:numId w:val="0"/>
        </w:numPr>
        <w:kinsoku/>
        <w:wordWrap/>
        <w:overflowPunct/>
        <w:topLinePunct w:val="0"/>
        <w:bidi w:val="0"/>
        <w:spacing w:line="576" w:lineRule="exact"/>
        <w:ind w:firstLine="640" w:firstLineChars="200"/>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具有独立承担民事责任的能力提供营业执照副本复印件，盖单位章（①发证机关有年检要求的，应按规定通过年检；②在有效期内；③具有独立法人资格）}；税务登记证（国、地税，未按规定年检的无效），提供复印件，盖单位章；组织机构代码证（未按规定年检的无效），提供复印件，盖单位章。</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kern w:val="0"/>
          <w:sz w:val="32"/>
          <w:szCs w:val="32"/>
          <w:highlight w:val="none"/>
          <w:lang w:val="en-US" w:eastAsia="zh-CN"/>
        </w:rPr>
        <w:t>2.</w:t>
      </w:r>
      <w:r>
        <w:rPr>
          <w:rFonts w:hint="eastAsia" w:ascii="仿宋_GB2312" w:hAnsi="仿宋_GB2312" w:eastAsia="仿宋_GB2312" w:cs="仿宋_GB2312"/>
          <w:color w:val="000000"/>
          <w:kern w:val="0"/>
          <w:sz w:val="32"/>
          <w:szCs w:val="32"/>
          <w:highlight w:val="none"/>
        </w:rPr>
        <w:t>具备</w:t>
      </w:r>
      <w:r>
        <w:rPr>
          <w:rFonts w:hint="eastAsia" w:ascii="仿宋_GB2312" w:hAnsi="仿宋_GB2312" w:eastAsia="仿宋_GB2312" w:cs="仿宋_GB2312"/>
          <w:color w:val="000000"/>
          <w:sz w:val="32"/>
          <w:szCs w:val="32"/>
          <w:highlight w:val="none"/>
        </w:rPr>
        <w:t>履行合同所必需的</w:t>
      </w:r>
      <w:r>
        <w:rPr>
          <w:rFonts w:hint="eastAsia" w:ascii="仿宋_GB2312" w:hAnsi="仿宋_GB2312" w:eastAsia="仿宋_GB2312" w:cs="仿宋_GB2312"/>
          <w:color w:val="000000"/>
          <w:kern w:val="0"/>
          <w:sz w:val="32"/>
          <w:szCs w:val="32"/>
          <w:highlight w:val="none"/>
        </w:rPr>
        <w:t>施工资质和安全生产许可证（</w:t>
      </w:r>
      <w:r>
        <w:rPr>
          <w:rFonts w:hint="eastAsia" w:ascii="仿宋_GB2312" w:hAnsi="仿宋_GB2312" w:eastAsia="仿宋_GB2312" w:cs="仿宋_GB2312"/>
          <w:color w:val="000000"/>
          <w:sz w:val="32"/>
          <w:szCs w:val="32"/>
          <w:highlight w:val="none"/>
        </w:rPr>
        <w:t>提供复印件，盖单位章）。</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 xml:space="preserve">具备良好商业信誉的证明材料。 </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具有依法缴纳税收和社会保障资金的良好记录。</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具备履行合同所必需的设备和专业技术能力的证明材料。</w:t>
      </w:r>
    </w:p>
    <w:p>
      <w:pPr>
        <w:keepNext w:val="0"/>
        <w:keepLines w:val="0"/>
        <w:pageBreakBefore w:val="0"/>
        <w:widowControl w:val="0"/>
        <w:numPr>
          <w:ilvl w:val="0"/>
          <w:numId w:val="0"/>
        </w:numPr>
        <w:kinsoku/>
        <w:wordWrap/>
        <w:overflowPunct/>
        <w:topLinePunct w:val="0"/>
        <w:autoSpaceDE w:val="0"/>
        <w:autoSpaceDN w:val="0"/>
        <w:bidi w:val="0"/>
        <w:snapToGrid w:val="0"/>
        <w:spacing w:line="576"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参加本次</w:t>
      </w:r>
      <w:r>
        <w:rPr>
          <w:rFonts w:hint="eastAsia" w:ascii="仿宋_GB2312" w:hAnsi="仿宋_GB2312" w:eastAsia="仿宋_GB2312" w:cs="仿宋_GB2312"/>
          <w:color w:val="000000"/>
          <w:sz w:val="32"/>
          <w:szCs w:val="32"/>
          <w:lang w:eastAsia="zh-CN"/>
        </w:rPr>
        <w:t>磋商谈判</w:t>
      </w:r>
      <w:r>
        <w:rPr>
          <w:rFonts w:hint="eastAsia" w:ascii="仿宋_GB2312" w:hAnsi="仿宋_GB2312" w:eastAsia="仿宋_GB2312" w:cs="仿宋_GB2312"/>
          <w:color w:val="000000"/>
          <w:sz w:val="32"/>
          <w:szCs w:val="32"/>
        </w:rPr>
        <w:t>前3年内在经营活动中没有重大违法记录的承诺函。</w:t>
      </w:r>
    </w:p>
    <w:p>
      <w:pPr>
        <w:keepNext w:val="0"/>
        <w:keepLines w:val="0"/>
        <w:pageBreakBefore w:val="0"/>
        <w:widowControl w:val="0"/>
        <w:kinsoku/>
        <w:wordWrap/>
        <w:overflowPunct/>
        <w:topLinePunct w:val="0"/>
        <w:bidi w:val="0"/>
        <w:spacing w:line="576" w:lineRule="exact"/>
        <w:ind w:left="48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
          <w:color w:val="000000"/>
          <w:sz w:val="28"/>
          <w:szCs w:val="28"/>
        </w:rPr>
        <w:t>（注意：资格证明文件应装订入</w:t>
      </w:r>
      <w:r>
        <w:rPr>
          <w:rFonts w:hint="eastAsia" w:ascii="仿宋_GB2312" w:hAnsi="仿宋_GB2312" w:eastAsia="仿宋_GB2312" w:cs="仿宋_GB2312"/>
          <w:b/>
          <w:color w:val="000000"/>
          <w:sz w:val="28"/>
          <w:szCs w:val="28"/>
          <w:lang w:eastAsia="zh-CN"/>
        </w:rPr>
        <w:t>磋商谈判</w:t>
      </w:r>
      <w:r>
        <w:rPr>
          <w:rFonts w:hint="eastAsia" w:ascii="仿宋_GB2312" w:hAnsi="仿宋_GB2312" w:eastAsia="仿宋_GB2312" w:cs="仿宋_GB2312"/>
          <w:b/>
          <w:color w:val="000000"/>
          <w:sz w:val="28"/>
          <w:szCs w:val="28"/>
        </w:rPr>
        <w:t>文件中用于谈判小组资格审查，上述3—6项投标人可结合自身实际提供承诺函。）</w:t>
      </w:r>
    </w:p>
    <w:p>
      <w:pPr>
        <w:keepNext w:val="0"/>
        <w:keepLines w:val="0"/>
        <w:pageBreakBefore w:val="0"/>
        <w:widowControl w:val="0"/>
        <w:kinsoku/>
        <w:wordWrap/>
        <w:overflowPunct/>
        <w:topLinePunct w:val="0"/>
        <w:bidi w:val="0"/>
        <w:adjustRightInd w:val="0"/>
        <w:snapToGrid w:val="0"/>
        <w:spacing w:line="576" w:lineRule="exact"/>
        <w:ind w:firstLine="2240" w:firstLineChars="700"/>
        <w:jc w:val="left"/>
        <w:textAlignment w:val="auto"/>
        <w:rPr>
          <w:rFonts w:hint="eastAsia" w:ascii="仿宋_GB2312" w:hAnsi="仿宋_GB2312" w:eastAsia="仿宋_GB2312" w:cs="仿宋_GB2312"/>
          <w:color w:val="000000"/>
          <w:sz w:val="32"/>
          <w:szCs w:val="32"/>
          <w:u w:val="single"/>
          <w:lang w:eastAsia="zh-CN"/>
        </w:rPr>
      </w:pPr>
      <w:r>
        <w:rPr>
          <w:rFonts w:hint="eastAsia" w:ascii="仿宋_GB2312" w:hAnsi="仿宋_GB2312" w:eastAsia="仿宋_GB2312" w:cs="仿宋_GB2312"/>
          <w:snapToGrid w:val="0"/>
          <w:kern w:val="0"/>
          <w:sz w:val="32"/>
          <w:szCs w:val="32"/>
        </w:rPr>
        <w:t>投 标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keepNext w:val="0"/>
        <w:keepLines w:val="0"/>
        <w:pageBreakBefore w:val="0"/>
        <w:widowControl w:val="0"/>
        <w:kinsoku/>
        <w:wordWrap/>
        <w:overflowPunct/>
        <w:topLinePunct w:val="0"/>
        <w:bidi w:val="0"/>
        <w:adjustRightInd w:val="0"/>
        <w:snapToGrid w:val="0"/>
        <w:spacing w:line="576" w:lineRule="exact"/>
        <w:ind w:firstLine="2240" w:firstLineChars="700"/>
        <w:jc w:val="left"/>
        <w:textAlignment w:val="auto"/>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法定代表人或其委托代理人：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napToGrid w:val="0"/>
          <w:kern w:val="0"/>
          <w:sz w:val="32"/>
          <w:szCs w:val="32"/>
        </w:rPr>
        <w:t>（签字）</w:t>
      </w:r>
    </w:p>
    <w:p>
      <w:pPr>
        <w:keepNext w:val="0"/>
        <w:keepLines w:val="0"/>
        <w:pageBreakBefore w:val="0"/>
        <w:widowControl w:val="0"/>
        <w:kinsoku/>
        <w:wordWrap/>
        <w:overflowPunct/>
        <w:topLinePunct w:val="0"/>
        <w:bidi w:val="0"/>
        <w:adjustRightInd w:val="0"/>
        <w:snapToGrid w:val="0"/>
        <w:spacing w:line="576" w:lineRule="exact"/>
        <w:ind w:firstLine="2240" w:firstLineChars="700"/>
        <w:jc w:val="left"/>
        <w:textAlignment w:val="auto"/>
        <w:rPr>
          <w:rFonts w:ascii="方正小标宋简体" w:hAnsi="宋体" w:eastAsia="方正小标宋简体"/>
          <w:color w:val="0D0D0D"/>
          <w:sz w:val="44"/>
          <w:szCs w:val="44"/>
        </w:rPr>
      </w:pPr>
      <w:r>
        <w:rPr>
          <w:rFonts w:hint="eastAsia" w:ascii="仿宋_GB2312" w:hAnsi="仿宋_GB2312" w:eastAsia="仿宋_GB2312" w:cs="仿宋_GB2312"/>
          <w:snapToGrid w:val="0"/>
          <w:kern w:val="0"/>
          <w:sz w:val="32"/>
          <w:szCs w:val="32"/>
        </w:rPr>
        <w:t>日期：</w:t>
      </w:r>
    </w:p>
    <w:p>
      <w:pP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br w:type="page"/>
      </w:r>
    </w:p>
    <w:p>
      <w:pPr>
        <w:pStyle w:val="4"/>
        <w:spacing w:before="0" w:after="0" w:line="50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谈判单位基本情况介绍（后附营业执照复印件，盖投标人章、资质证书复印件，盖投标人章、安全生产许可证复印件，盖投标人章、相关业绩证明材料复印件，盖投标人章）</w:t>
      </w:r>
    </w:p>
    <w:tbl>
      <w:tblPr>
        <w:tblStyle w:val="13"/>
        <w:tblpPr w:leftFromText="180" w:rightFromText="180" w:vertAnchor="text" w:horzAnchor="page" w:tblpX="1574" w:tblpY="277"/>
        <w:tblOverlap w:val="never"/>
        <w:tblW w:w="900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215"/>
        <w:gridCol w:w="2254"/>
        <w:gridCol w:w="1290"/>
        <w:gridCol w:w="17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单位名称</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成立日期</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经营地址</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单位性质</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注册资金</w:t>
            </w:r>
          </w:p>
        </w:tc>
        <w:tc>
          <w:tcPr>
            <w:tcW w:w="1031"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15"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业务电话</w:t>
            </w:r>
          </w:p>
        </w:tc>
        <w:tc>
          <w:tcPr>
            <w:tcW w:w="2254"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8"/>
                <w:szCs w:val="28"/>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传真</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电话</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总经理</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经营范围</w:t>
            </w:r>
          </w:p>
        </w:tc>
        <w:tc>
          <w:tcPr>
            <w:tcW w:w="7560" w:type="dxa"/>
            <w:gridSpan w:val="5"/>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公司介绍</w:t>
            </w:r>
          </w:p>
        </w:tc>
        <w:tc>
          <w:tcPr>
            <w:tcW w:w="7560" w:type="dxa"/>
            <w:gridSpan w:val="5"/>
            <w:vAlign w:val="center"/>
          </w:tcPr>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备注</w:t>
            </w:r>
          </w:p>
        </w:tc>
        <w:tc>
          <w:tcPr>
            <w:tcW w:w="7560" w:type="dxa"/>
            <w:gridSpan w:val="5"/>
            <w:vAlign w:val="center"/>
          </w:tcPr>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tc>
      </w:tr>
    </w:tbl>
    <w:p>
      <w:pPr>
        <w:snapToGrid w:val="0"/>
        <w:spacing w:line="520" w:lineRule="exact"/>
        <w:rPr>
          <w:rFonts w:ascii="仿宋_GB2312" w:hAnsi="仿宋_GB2312" w:eastAsia="仿宋_GB2312" w:cs="仿宋_GB2312"/>
          <w:color w:val="000000"/>
          <w:sz w:val="28"/>
          <w:szCs w:val="28"/>
        </w:rPr>
      </w:pPr>
    </w:p>
    <w:p>
      <w:pPr>
        <w:adjustRightInd w:val="0"/>
        <w:snapToGrid w:val="0"/>
        <w:spacing w:line="360" w:lineRule="auto"/>
        <w:jc w:val="left"/>
        <w:rPr>
          <w:rFonts w:ascii="仿宋_GB2312" w:hAnsi="仿宋_GB2312" w:eastAsia="仿宋_GB2312" w:cs="仿宋_GB2312"/>
          <w:snapToGrid w:val="0"/>
          <w:kern w:val="0"/>
          <w:szCs w:val="21"/>
        </w:rPr>
      </w:pPr>
    </w:p>
    <w:p>
      <w:pPr>
        <w:adjustRightInd w:val="0"/>
        <w:snapToGrid w:val="0"/>
        <w:spacing w:line="360" w:lineRule="auto"/>
        <w:ind w:firstLine="3150" w:firstLineChars="1500"/>
        <w:jc w:val="left"/>
        <w:rPr>
          <w:rFonts w:ascii="仿宋_GB2312" w:hAnsi="仿宋_GB2312" w:eastAsia="仿宋_GB2312" w:cs="仿宋_GB2312"/>
          <w:kern w:val="0"/>
          <w:szCs w:val="21"/>
          <w:u w:val="single"/>
        </w:rPr>
      </w:pPr>
      <w:r>
        <w:rPr>
          <w:rFonts w:hint="eastAsia" w:ascii="仿宋_GB2312" w:hAnsi="仿宋_GB2312" w:eastAsia="仿宋_GB2312" w:cs="仿宋_GB2312"/>
          <w:snapToGrid w:val="0"/>
          <w:kern w:val="0"/>
          <w:szCs w:val="21"/>
        </w:rPr>
        <w:t>投 标 人：</w:t>
      </w:r>
      <w:r>
        <w:rPr>
          <w:rFonts w:hint="eastAsia" w:ascii="仿宋_GB2312" w:hAnsi="仿宋_GB2312" w:eastAsia="仿宋_GB2312" w:cs="仿宋_GB2312"/>
          <w:kern w:val="0"/>
          <w:szCs w:val="21"/>
          <w:u w:val="single"/>
        </w:rPr>
        <w:t xml:space="preserve">                        </w:t>
      </w:r>
    </w:p>
    <w:p>
      <w:pPr>
        <w:adjustRightInd w:val="0"/>
        <w:snapToGrid w:val="0"/>
        <w:spacing w:line="360" w:lineRule="auto"/>
        <w:ind w:firstLine="3150" w:firstLineChars="1500"/>
        <w:jc w:val="left"/>
        <w:rPr>
          <w:rFonts w:ascii="仿宋_GB2312" w:hAnsi="仿宋_GB2312" w:eastAsia="仿宋_GB2312" w:cs="仿宋_GB2312"/>
          <w:snapToGrid w:val="0"/>
          <w:kern w:val="0"/>
          <w:szCs w:val="21"/>
        </w:rPr>
      </w:pPr>
      <w:r>
        <w:rPr>
          <w:rFonts w:hint="eastAsia" w:ascii="仿宋_GB2312" w:hAnsi="仿宋_GB2312" w:eastAsia="仿宋_GB2312" w:cs="仿宋_GB2312"/>
          <w:snapToGrid w:val="0"/>
          <w:kern w:val="0"/>
          <w:szCs w:val="21"/>
        </w:rPr>
        <w:t>法定代表人或其委托代理人：</w:t>
      </w:r>
      <w:r>
        <w:rPr>
          <w:rFonts w:hint="eastAsia" w:ascii="仿宋_GB2312" w:hAnsi="仿宋_GB2312" w:eastAsia="仿宋_GB2312" w:cs="仿宋_GB2312"/>
          <w:kern w:val="0"/>
          <w:szCs w:val="21"/>
          <w:u w:val="single"/>
        </w:rPr>
        <w:t xml:space="preserve">                 </w:t>
      </w:r>
      <w:r>
        <w:rPr>
          <w:rFonts w:hint="eastAsia" w:ascii="仿宋_GB2312" w:hAnsi="仿宋_GB2312" w:eastAsia="仿宋_GB2312" w:cs="仿宋_GB2312"/>
          <w:snapToGrid w:val="0"/>
          <w:kern w:val="0"/>
          <w:szCs w:val="21"/>
        </w:rPr>
        <w:t>（签字）</w:t>
      </w:r>
    </w:p>
    <w:p>
      <w:pPr>
        <w:adjustRightInd w:val="0"/>
        <w:snapToGrid w:val="0"/>
        <w:spacing w:line="360" w:lineRule="auto"/>
        <w:ind w:firstLine="3150" w:firstLineChars="1500"/>
        <w:jc w:val="left"/>
        <w:rPr>
          <w:rFonts w:hint="eastAsia" w:ascii="黑体" w:hAnsi="黑体" w:eastAsia="黑体" w:cs="黑体"/>
          <w:b w:val="0"/>
          <w:bCs/>
          <w:color w:val="000000"/>
          <w:sz w:val="44"/>
          <w:szCs w:val="44"/>
        </w:rPr>
      </w:pPr>
      <w:r>
        <w:rPr>
          <w:rFonts w:hint="eastAsia" w:ascii="仿宋_GB2312" w:hAnsi="仿宋_GB2312" w:eastAsia="仿宋_GB2312" w:cs="仿宋_GB2312"/>
          <w:snapToGrid w:val="0"/>
          <w:kern w:val="0"/>
          <w:szCs w:val="21"/>
        </w:rPr>
        <w:t>日期：</w:t>
      </w:r>
    </w:p>
    <w:p>
      <w:pPr>
        <w:spacing w:line="440" w:lineRule="exact"/>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附件4</w:t>
      </w:r>
    </w:p>
    <w:p>
      <w:pPr>
        <w:spacing w:line="440" w:lineRule="exact"/>
        <w:jc w:val="center"/>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法定代表人身份证明</w:t>
      </w:r>
    </w:p>
    <w:p>
      <w:pPr>
        <w:spacing w:line="360" w:lineRule="auto"/>
        <w:jc w:val="both"/>
        <w:rPr>
          <w:rFonts w:ascii="宋体" w:hAnsi="宋体"/>
          <w:b/>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单位性质：</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地址：</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成立时间：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 xml:space="preserve">经营期限： </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姓名：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系</w:t>
      </w:r>
      <w:r>
        <w:rPr>
          <w:rFonts w:hint="eastAsia" w:ascii="仿宋_GB2312" w:hAnsi="仿宋_GB2312" w:eastAsia="仿宋_GB2312" w:cs="仿宋_GB2312"/>
          <w:color w:val="000000"/>
          <w:sz w:val="32"/>
          <w:szCs w:val="32"/>
          <w:u w:val="single"/>
        </w:rPr>
        <w:t xml:space="preserve">               （投标人名称）的法定代表人（</w:t>
      </w:r>
      <w:r>
        <w:rPr>
          <w:rFonts w:hint="eastAsia" w:ascii="仿宋_GB2312" w:hAnsi="仿宋_GB2312" w:eastAsia="仿宋_GB2312" w:cs="仿宋_GB2312"/>
          <w:color w:val="000000"/>
          <w:sz w:val="32"/>
          <w:szCs w:val="32"/>
        </w:rPr>
        <w:t>职务</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电话</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特此证明</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附：法定代表人身份证复印件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（注意：适用于法人投标，应装订入</w:t>
      </w:r>
      <w:r>
        <w:rPr>
          <w:rFonts w:hint="eastAsia" w:ascii="仿宋_GB2312" w:hAnsi="仿宋_GB2312" w:eastAsia="仿宋_GB2312" w:cs="仿宋_GB2312"/>
          <w:b/>
          <w:color w:val="000000"/>
          <w:sz w:val="32"/>
          <w:szCs w:val="32"/>
          <w:lang w:eastAsia="zh-CN"/>
        </w:rPr>
        <w:t>磋商谈判</w:t>
      </w:r>
      <w:r>
        <w:rPr>
          <w:rFonts w:hint="eastAsia" w:ascii="仿宋_GB2312" w:hAnsi="仿宋_GB2312" w:eastAsia="仿宋_GB2312" w:cs="仿宋_GB2312"/>
          <w:b/>
          <w:color w:val="000000"/>
          <w:sz w:val="32"/>
          <w:szCs w:val="32"/>
        </w:rPr>
        <w:t>文件中用于</w:t>
      </w:r>
      <w:r>
        <w:rPr>
          <w:rFonts w:hint="eastAsia" w:ascii="仿宋_GB2312" w:hAnsi="仿宋_GB2312" w:eastAsia="仿宋_GB2312" w:cs="仿宋_GB2312"/>
          <w:b/>
          <w:color w:val="000000"/>
          <w:sz w:val="32"/>
          <w:szCs w:val="32"/>
          <w:lang w:val="en-US" w:eastAsia="zh-CN"/>
        </w:rPr>
        <w:t>评审小组</w:t>
      </w:r>
      <w:r>
        <w:rPr>
          <w:rFonts w:hint="eastAsia" w:ascii="仿宋_GB2312" w:hAnsi="仿宋_GB2312" w:eastAsia="仿宋_GB2312" w:cs="仿宋_GB2312"/>
          <w:b/>
          <w:color w:val="000000"/>
          <w:sz w:val="32"/>
          <w:szCs w:val="32"/>
        </w:rPr>
        <w:t>审查）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公司名称（盖章）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rPr>
        <w:t>　　　　　　　　　　　　　　　　　</w:t>
      </w:r>
    </w:p>
    <w:p>
      <w:pPr>
        <w:spacing w:line="360" w:lineRule="auto"/>
        <w:rPr>
          <w:rFonts w:ascii="仿宋" w:hAnsi="仿宋" w:eastAsia="仿宋" w:cs="仿宋"/>
          <w:sz w:val="32"/>
          <w:szCs w:val="32"/>
        </w:rPr>
      </w:pPr>
    </w:p>
    <w:p>
      <w:pPr>
        <w:spacing w:line="360" w:lineRule="auto"/>
        <w:jc w:val="center"/>
        <w:rPr>
          <w:rFonts w:hint="eastAsia" w:ascii="方正小标宋简体" w:hAnsi="方正小标宋简体" w:eastAsia="方正小标宋简体" w:cs="方正小标宋简体"/>
          <w:b/>
          <w:color w:val="000000"/>
          <w:sz w:val="44"/>
          <w:szCs w:val="44"/>
        </w:rPr>
      </w:pPr>
    </w:p>
    <w:p>
      <w:pPr>
        <w:spacing w:line="360" w:lineRule="auto"/>
        <w:jc w:val="center"/>
        <w:rPr>
          <w:rFonts w:hint="eastAsia" w:ascii="黑体" w:hAnsi="黑体" w:eastAsia="黑体" w:cs="黑体"/>
          <w:color w:val="000000"/>
          <w:sz w:val="44"/>
          <w:szCs w:val="44"/>
          <w:lang w:eastAsia="zh-CN"/>
        </w:rPr>
      </w:pPr>
      <w:r>
        <w:rPr>
          <w:rFonts w:hint="eastAsia" w:ascii="黑体" w:hAnsi="黑体" w:eastAsia="黑体" w:cs="黑体"/>
          <w:color w:val="000000"/>
          <w:sz w:val="44"/>
          <w:szCs w:val="44"/>
          <w:lang w:eastAsia="zh-CN"/>
        </w:rPr>
        <w:br w:type="page"/>
      </w:r>
    </w:p>
    <w:p>
      <w:pPr>
        <w:spacing w:line="440" w:lineRule="exact"/>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附件5</w:t>
      </w:r>
    </w:p>
    <w:p>
      <w:pPr>
        <w:spacing w:line="360" w:lineRule="auto"/>
        <w:jc w:val="both"/>
        <w:rPr>
          <w:rFonts w:hint="eastAsia" w:ascii="黑体" w:hAnsi="黑体" w:eastAsia="黑体" w:cs="黑体"/>
          <w:color w:val="000000"/>
          <w:sz w:val="44"/>
          <w:szCs w:val="44"/>
          <w:lang w:eastAsia="zh-CN"/>
        </w:rPr>
      </w:pPr>
    </w:p>
    <w:p>
      <w:pPr>
        <w:spacing w:line="360" w:lineRule="auto"/>
        <w:jc w:val="center"/>
        <w:rPr>
          <w:rFonts w:hint="eastAsia" w:ascii="方正小标宋简体" w:hAnsi="方正小标宋简体" w:eastAsia="方正小标宋简体" w:cs="方正小标宋简体"/>
          <w:color w:val="000000"/>
        </w:rPr>
      </w:pPr>
      <w:r>
        <w:rPr>
          <w:rFonts w:hint="eastAsia" w:ascii="方正小标宋简体" w:hAnsi="方正小标宋简体" w:eastAsia="方正小标宋简体" w:cs="方正小标宋简体"/>
          <w:color w:val="000000"/>
          <w:sz w:val="44"/>
          <w:szCs w:val="44"/>
          <w:lang w:eastAsia="zh-CN"/>
        </w:rPr>
        <w:t>法定代表人授权书委托书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（投标人名称）的法定代表人，现委托本单位人员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（姓名）为我方代理人。代理人根据授权，以我方名义签署、澄清、说明、补正、递交、撤回、修改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（项目名称）竞争谈谈判投标文件、签订合同和处理有关事宜（向有关行政监督部门投诉另行授权），其法律后果由我方承担。</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委托期限：从本授权委托书签署之日起至投标有效期结束为止。</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代理人无转委托权。</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附：法定代表人身份证明原件和法定代表人身份证复印件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投  标  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（盖单位章）</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w:t>
      </w:r>
    </w:p>
    <w:p>
      <w:pPr>
        <w:keepNext w:val="0"/>
        <w:keepLines w:val="0"/>
        <w:pageBreakBefore w:val="0"/>
        <w:widowControl w:val="0"/>
        <w:kinsoku/>
        <w:wordWrap/>
        <w:overflowPunct/>
        <w:topLinePunct w:val="0"/>
        <w:autoSpaceDE/>
        <w:autoSpaceDN/>
        <w:bidi w:val="0"/>
        <w:adjustRightInd/>
        <w:snapToGrid/>
        <w:spacing w:line="576" w:lineRule="exact"/>
        <w:ind w:firstLine="3520" w:firstLineChars="11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联系电话：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2"/>
          <w:sz w:val="32"/>
          <w:szCs w:val="32"/>
          <w:lang w:val="en-US" w:eastAsia="zh-CN" w:bidi="ar-SA"/>
        </w:rPr>
        <w:t>日    期：</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24"/>
          <w:szCs w:val="24"/>
        </w:rPr>
        <w:t>（注意：适用于委托人投标，应装订入</w:t>
      </w:r>
      <w:r>
        <w:rPr>
          <w:rFonts w:hint="eastAsia" w:ascii="仿宋_GB2312" w:hAnsi="仿宋_GB2312" w:eastAsia="仿宋_GB2312" w:cs="仿宋_GB2312"/>
          <w:b/>
          <w:color w:val="000000"/>
          <w:sz w:val="24"/>
          <w:szCs w:val="24"/>
          <w:lang w:eastAsia="zh-CN"/>
        </w:rPr>
        <w:t>磋商谈判</w:t>
      </w:r>
      <w:r>
        <w:rPr>
          <w:rFonts w:hint="eastAsia" w:ascii="仿宋_GB2312" w:hAnsi="仿宋_GB2312" w:eastAsia="仿宋_GB2312" w:cs="仿宋_GB2312"/>
          <w:b/>
          <w:color w:val="000000"/>
          <w:sz w:val="24"/>
          <w:szCs w:val="24"/>
        </w:rPr>
        <w:t>文件中用于</w:t>
      </w:r>
      <w:r>
        <w:rPr>
          <w:rFonts w:hint="eastAsia" w:ascii="仿宋_GB2312" w:hAnsi="仿宋_GB2312" w:eastAsia="仿宋_GB2312" w:cs="仿宋_GB2312"/>
          <w:b/>
          <w:color w:val="000000"/>
          <w:sz w:val="24"/>
          <w:szCs w:val="24"/>
          <w:lang w:val="en-US" w:eastAsia="zh-CN"/>
        </w:rPr>
        <w:t>评审小组</w:t>
      </w:r>
      <w:r>
        <w:rPr>
          <w:rFonts w:hint="eastAsia" w:ascii="仿宋_GB2312" w:hAnsi="仿宋_GB2312" w:eastAsia="仿宋_GB2312" w:cs="仿宋_GB2312"/>
          <w:b/>
          <w:color w:val="000000"/>
          <w:sz w:val="24"/>
          <w:szCs w:val="24"/>
        </w:rPr>
        <w:t>审查）</w:t>
      </w:r>
    </w:p>
    <w:p>
      <w:pPr>
        <w:rPr>
          <w:rFonts w:ascii="仿宋" w:hAnsi="仿宋" w:eastAsia="仿宋" w:cs="仿宋"/>
          <w:sz w:val="30"/>
          <w:szCs w:val="30"/>
        </w:rPr>
      </w:pPr>
      <w:r>
        <w:rPr>
          <w:rFonts w:ascii="仿宋" w:hAnsi="仿宋" w:eastAsia="仿宋" w:cs="仿宋"/>
          <w:sz w:val="30"/>
          <w:szCs w:val="30"/>
        </w:rPr>
        <w:br w:type="page"/>
      </w:r>
    </w:p>
    <w:p>
      <w:pPr>
        <w:pStyle w:val="8"/>
        <w:ind w:left="0" w:leftChars="0" w:firstLine="0" w:firstLineChars="0"/>
        <w:rPr>
          <w:rFonts w:hint="eastAsia" w:ascii="方正小标宋简体" w:hAnsi="宋体" w:eastAsia="方正小标宋简体"/>
          <w:color w:val="0D0D0D"/>
          <w:sz w:val="32"/>
          <w:szCs w:val="32"/>
          <w:lang w:val="en-US" w:eastAsia="zh-CN"/>
        </w:rPr>
      </w:pPr>
      <w:r>
        <w:rPr>
          <w:rFonts w:hint="eastAsia" w:ascii="方正小标宋简体" w:hAnsi="宋体" w:eastAsia="方正小标宋简体"/>
          <w:color w:val="0D0D0D"/>
          <w:sz w:val="32"/>
          <w:szCs w:val="32"/>
          <w:lang w:val="en-US" w:eastAsia="zh-CN"/>
        </w:rPr>
        <w:t>附件6</w:t>
      </w:r>
    </w:p>
    <w:p>
      <w:pPr>
        <w:pStyle w:val="8"/>
        <w:keepNext w:val="0"/>
        <w:keepLines w:val="0"/>
        <w:pageBreakBefore w:val="0"/>
        <w:widowControl w:val="0"/>
        <w:kinsoku/>
        <w:wordWrap/>
        <w:overflowPunct/>
        <w:topLinePunct w:val="0"/>
        <w:autoSpaceDE/>
        <w:autoSpaceDN/>
        <w:bidi w:val="0"/>
        <w:spacing w:line="576" w:lineRule="exact"/>
        <w:ind w:firstLine="3520" w:firstLineChars="800"/>
        <w:textAlignment w:val="auto"/>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keepNext w:val="0"/>
        <w:keepLines w:val="0"/>
        <w:pageBreakBefore w:val="0"/>
        <w:widowControl w:val="0"/>
        <w:kinsoku/>
        <w:wordWrap/>
        <w:overflowPunct/>
        <w:topLinePunct w:val="0"/>
        <w:autoSpaceDE/>
        <w:autoSpaceDN/>
        <w:bidi w:val="0"/>
        <w:spacing w:line="576" w:lineRule="exact"/>
        <w:ind w:left="0" w:leftChars="0" w:firstLine="0"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致四川雅城人居置地有限公司： </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本公司</w:t>
      </w:r>
      <w:r>
        <w:rPr>
          <w:rFonts w:hint="eastAsia" w:ascii="仿宋_GB2312" w:hAnsi="仿宋_GB2312" w:eastAsia="仿宋_GB2312" w:cs="仿宋_GB2312"/>
          <w:kern w:val="2"/>
          <w:sz w:val="32"/>
          <w:szCs w:val="32"/>
          <w:u w:val="single"/>
          <w:lang w:val="en-US" w:eastAsia="zh-CN" w:bidi="ar-SA"/>
        </w:rPr>
        <w:t xml:space="preserve">               （公司名称）</w:t>
      </w:r>
      <w:r>
        <w:rPr>
          <w:rFonts w:hint="eastAsia" w:ascii="仿宋_GB2312" w:hAnsi="仿宋_GB2312" w:eastAsia="仿宋_GB2312" w:cs="仿宋_GB2312"/>
          <w:kern w:val="2"/>
          <w:sz w:val="32"/>
          <w:szCs w:val="32"/>
          <w:lang w:val="en-US" w:eastAsia="zh-CN" w:bidi="ar-SA"/>
        </w:rPr>
        <w:t>参加</w:t>
      </w:r>
      <w:r>
        <w:rPr>
          <w:rFonts w:hint="eastAsia" w:ascii="仿宋_GB2312" w:hAnsi="仿宋_GB2312" w:eastAsia="仿宋_GB2312" w:cs="仿宋_GB2312"/>
          <w:color w:val="000000"/>
          <w:sz w:val="32"/>
          <w:szCs w:val="32"/>
          <w:lang w:val="en-US" w:eastAsia="zh-CN"/>
        </w:rPr>
        <w:t>商务车采购项目</w:t>
      </w:r>
      <w:r>
        <w:rPr>
          <w:rFonts w:hint="eastAsia" w:ascii="仿宋_GB2312" w:hAnsi="仿宋_GB2312" w:eastAsia="仿宋_GB2312" w:cs="仿宋_GB2312"/>
          <w:kern w:val="2"/>
          <w:sz w:val="32"/>
          <w:szCs w:val="32"/>
          <w:lang w:val="en-US" w:eastAsia="zh-CN" w:bidi="ar-SA"/>
        </w:rPr>
        <w:t>的谈判活动，现承诺：</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我公司满足关于一下的资格要求：</w:t>
      </w:r>
    </w:p>
    <w:p>
      <w:pPr>
        <w:pStyle w:val="8"/>
        <w:keepNext w:val="0"/>
        <w:keepLines w:val="0"/>
        <w:pageBreakBefore w:val="0"/>
        <w:widowControl w:val="0"/>
        <w:numPr>
          <w:ilvl w:val="0"/>
          <w:numId w:val="3"/>
        </w:numPr>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具有独立承担民事责任的能力；</w:t>
      </w:r>
    </w:p>
    <w:p>
      <w:pPr>
        <w:pStyle w:val="8"/>
        <w:keepNext w:val="0"/>
        <w:keepLines w:val="0"/>
        <w:pageBreakBefore w:val="0"/>
        <w:widowControl w:val="0"/>
        <w:numPr>
          <w:ilvl w:val="0"/>
          <w:numId w:val="3"/>
        </w:numPr>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具有履行合同所必需的资质；</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（三）具有良好的商业信誉和健全的财务会计制度； </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（四）具有履行合同所必需的设备和专业技术能力； </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（五）有依法缴纳税收和社会保障资金的良好记录； </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（六）参加本次磋商谈判活动前三年内，在经营活动中没有重大违法记录，遵守《中华人民共和国政府采购法》及其他相关的法律和法规。</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同时也满足本项目法律法规规章规定关于投标人的其他资格性条件，未参与本磋商谈判项目前期咨询论证，不属于禁止参加谈判的投标人。</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如违反以上承诺，本公司愿承担一切法律责任。</w:t>
      </w:r>
    </w:p>
    <w:p>
      <w:pPr>
        <w:pStyle w:val="8"/>
        <w:keepNext w:val="0"/>
        <w:keepLines w:val="0"/>
        <w:pageBreakBefore w:val="0"/>
        <w:widowControl w:val="0"/>
        <w:kinsoku/>
        <w:wordWrap/>
        <w:overflowPunct/>
        <w:topLinePunct w:val="0"/>
        <w:autoSpaceDE/>
        <w:autoSpaceDN/>
        <w:bidi w:val="0"/>
        <w:spacing w:line="576" w:lineRule="exact"/>
        <w:ind w:left="0" w:leftChars="0" w:firstLine="0" w:firstLineChars="0"/>
        <w:textAlignment w:val="auto"/>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投 标 人：                        </w:t>
      </w: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法定代表人或其委托代理人： （签字）</w:t>
      </w: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日期：</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b/>
          <w:bCs/>
          <w:kern w:val="2"/>
          <w:sz w:val="36"/>
          <w:szCs w:val="36"/>
          <w:lang w:val="en-US" w:eastAsia="zh-CN" w:bidi="ar-SA"/>
        </w:rPr>
      </w:pPr>
      <w:r>
        <w:rPr>
          <w:rFonts w:hint="eastAsia" w:ascii="仿宋_GB2312" w:hAnsi="仿宋_GB2312" w:eastAsia="仿宋_GB2312" w:cs="仿宋_GB2312"/>
          <w:b/>
          <w:bCs/>
          <w:kern w:val="2"/>
          <w:sz w:val="28"/>
          <w:szCs w:val="28"/>
          <w:lang w:val="en-US" w:eastAsia="zh-CN" w:bidi="ar-SA"/>
        </w:rPr>
        <w:t>注：本承诺函可自行提供具有有效签字或盖章的格式</w:t>
      </w:r>
      <w:r>
        <w:rPr>
          <w:rFonts w:hint="eastAsia" w:ascii="仿宋_GB2312" w:hAnsi="仿宋_GB2312" w:eastAsia="仿宋_GB2312" w:cs="仿宋_GB2312"/>
          <w:b/>
          <w:bCs/>
          <w:kern w:val="2"/>
          <w:sz w:val="36"/>
          <w:szCs w:val="36"/>
          <w:lang w:val="en-US" w:eastAsia="zh-CN" w:bidi="ar-SA"/>
        </w:rPr>
        <w:t>。</w:t>
      </w:r>
    </w:p>
    <w:p>
      <w:pPr>
        <w:spacing w:line="260" w:lineRule="exact"/>
        <w:outlineLvl w:val="1"/>
        <w:rPr>
          <w:rFonts w:ascii="仿宋_GB2312" w:hAnsi="仿宋_GB2312" w:eastAsia="仿宋_GB2312" w:cs="仿宋_GB2312"/>
          <w:color w:val="000000"/>
        </w:rPr>
      </w:pPr>
    </w:p>
    <w:p>
      <w:pPr>
        <w:spacing w:line="260" w:lineRule="exact"/>
        <w:outlineLvl w:val="1"/>
        <w:rPr>
          <w:rFonts w:ascii="仿宋_GB2312" w:hAnsi="仿宋_GB2312" w:eastAsia="仿宋_GB2312" w:cs="仿宋_GB2312"/>
          <w:color w:val="000000"/>
        </w:rPr>
      </w:pPr>
    </w:p>
    <w:p>
      <w:pPr>
        <w:rPr>
          <w:rFonts w:hint="eastAsia" w:ascii="方正小标宋简体" w:hAnsi="方正小标宋简体" w:eastAsia="方正小标宋简体" w:cs="方正小标宋简体"/>
          <w:snapToGrid w:val="0"/>
          <w:kern w:val="0"/>
          <w:sz w:val="32"/>
          <w:szCs w:val="32"/>
          <w:lang w:val="en-US" w:eastAsia="zh-CN"/>
        </w:rPr>
      </w:pPr>
      <w:r>
        <w:rPr>
          <w:rFonts w:hint="eastAsia" w:ascii="方正小标宋简体" w:hAnsi="方正小标宋简体" w:eastAsia="方正小标宋简体" w:cs="方正小标宋简体"/>
          <w:snapToGrid w:val="0"/>
          <w:kern w:val="0"/>
          <w:sz w:val="32"/>
          <w:szCs w:val="32"/>
          <w:lang w:val="en-US" w:eastAsia="zh-CN"/>
        </w:rPr>
        <w:t>附件</w:t>
      </w:r>
    </w:p>
    <w:p>
      <w:pPr>
        <w:adjustRightInd w:val="0"/>
        <w:snapToGrid w:val="0"/>
        <w:spacing w:line="360" w:lineRule="auto"/>
        <w:jc w:val="center"/>
        <w:rPr>
          <w:rFonts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二次报价函</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snapToGrid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我方已仔细研究了</w:t>
      </w:r>
      <w:r>
        <w:rPr>
          <w:rFonts w:hint="eastAsia" w:ascii="仿宋_GB2312" w:hAnsi="仿宋_GB2312" w:eastAsia="仿宋_GB2312" w:cs="仿宋_GB2312"/>
          <w:color w:val="000000"/>
          <w:kern w:val="0"/>
          <w:sz w:val="32"/>
          <w:szCs w:val="32"/>
          <w:u w:val="single"/>
          <w:lang w:val="en-US" w:eastAsia="zh-CN"/>
        </w:rPr>
        <w:t xml:space="preserve">                    </w:t>
      </w:r>
      <w:r>
        <w:rPr>
          <w:rFonts w:hint="eastAsia" w:ascii="仿宋_GB2312" w:hAnsi="仿宋_GB2312" w:eastAsia="仿宋_GB2312" w:cs="仿宋_GB2312"/>
          <w:color w:val="000000"/>
          <w:kern w:val="0"/>
          <w:sz w:val="32"/>
          <w:szCs w:val="32"/>
        </w:rPr>
        <w:t>采购</w:t>
      </w:r>
      <w:r>
        <w:rPr>
          <w:rFonts w:hint="eastAsia" w:ascii="仿宋_GB2312" w:hAnsi="仿宋_GB2312" w:eastAsia="仿宋_GB2312" w:cs="仿宋_GB2312"/>
          <w:snapToGrid w:val="0"/>
          <w:kern w:val="0"/>
          <w:sz w:val="32"/>
          <w:szCs w:val="32"/>
        </w:rPr>
        <w:t>文件的全部内容，</w:t>
      </w:r>
      <w:r>
        <w:rPr>
          <w:rFonts w:hint="eastAsia" w:ascii="仿宋_GB2312" w:hAnsi="仿宋_GB2312" w:eastAsia="仿宋_GB2312" w:cs="仿宋_GB2312"/>
          <w:snapToGrid w:val="0"/>
          <w:sz w:val="32"/>
          <w:szCs w:val="32"/>
        </w:rPr>
        <w:t>愿意以</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rPr>
        <w:t>为含税报价（其中不含税报价为</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，税率：</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kern w:val="0"/>
          <w:sz w:val="32"/>
          <w:szCs w:val="32"/>
        </w:rPr>
        <w:t>，</w:t>
      </w:r>
      <w:r>
        <w:rPr>
          <w:rFonts w:hint="eastAsia" w:ascii="仿宋_GB2312" w:hAnsi="仿宋_GB2312" w:eastAsia="仿宋_GB2312" w:cs="仿宋_GB2312"/>
          <w:snapToGrid w:val="0"/>
          <w:kern w:val="0"/>
          <w:sz w:val="32"/>
          <w:szCs w:val="32"/>
          <w:lang w:val="en-US" w:eastAsia="zh-CN"/>
        </w:rPr>
        <w:t>供货期</w:t>
      </w:r>
      <w:r>
        <w:rPr>
          <w:rFonts w:hint="eastAsia" w:ascii="仿宋_GB2312" w:hAnsi="仿宋_GB2312" w:eastAsia="仿宋_GB2312" w:cs="仿宋_GB2312"/>
          <w:snapToGrid w:val="0"/>
          <w:kern w:val="0"/>
          <w:sz w:val="32"/>
          <w:szCs w:val="32"/>
          <w:u w:val="single"/>
        </w:rPr>
        <w:t xml:space="preserve"> 30天</w:t>
      </w:r>
      <w:r>
        <w:rPr>
          <w:rFonts w:hint="eastAsia" w:ascii="仿宋_GB2312" w:hAnsi="仿宋_GB2312" w:eastAsia="仿宋_GB2312" w:cs="仿宋_GB2312"/>
          <w:snapToGrid w:val="0"/>
          <w:kern w:val="0"/>
          <w:sz w:val="32"/>
          <w:szCs w:val="32"/>
        </w:rPr>
        <w:t>。 按合同约定实施和完成该项目合同约定内容，质量达到现行国家有关工程施工验收规范和标准的合格要求。</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2．我方承诺在磋商有效期内不修改、撤销磋商文件。</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3．如我方中选：</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(1)我方承诺在收到中选通知书后，在中选通知书规定的期限内，与你方按照谈判磋商文件和我方的谈判磋商响应文件签订合同。</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(2)我方承诺在合同约定的期限内完成并移交全部合同工程。</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（其他费用补充说明）。</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磋商单位（盖章）：</w:t>
      </w:r>
      <w:r>
        <w:rPr>
          <w:rFonts w:hint="eastAsia" w:ascii="仿宋_GB2312" w:hAnsi="仿宋_GB2312" w:eastAsia="仿宋_GB2312" w:cs="仿宋_GB2312"/>
          <w:snapToGrid w:val="0"/>
          <w:kern w:val="0"/>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76" w:lineRule="exact"/>
        <w:ind w:firstLine="960" w:firstLineChars="3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法定代表人或其委托代理人：</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（签字）</w:t>
      </w:r>
    </w:p>
    <w:p>
      <w:pPr>
        <w:adjustRightInd w:val="0"/>
        <w:snapToGrid w:val="0"/>
        <w:spacing w:line="360" w:lineRule="auto"/>
        <w:jc w:val="left"/>
        <w:rPr>
          <w:rFonts w:hint="eastAsia" w:ascii="仿宋_GB2312" w:hAnsi="仿宋_GB2312" w:eastAsia="仿宋_GB2312" w:cs="仿宋_GB2312"/>
          <w:kern w:val="2"/>
          <w:sz w:val="32"/>
          <w:szCs w:val="32"/>
          <w:lang w:val="en-US" w:eastAsia="zh-CN" w:bidi="ar-SA"/>
        </w:rPr>
      </w:pPr>
    </w:p>
    <w:p>
      <w:pPr>
        <w:adjustRightInd w:val="0"/>
        <w:snapToGrid w:val="0"/>
        <w:spacing w:line="360" w:lineRule="auto"/>
        <w:jc w:val="left"/>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说明: 此表不需装入磋商谈判文件中，请务必自备2-3份签字、盖章后备用。</w:t>
      </w:r>
    </w:p>
    <w:p>
      <w:pPr>
        <w:spacing w:line="400" w:lineRule="exact"/>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附件7</w:t>
      </w:r>
    </w:p>
    <w:p>
      <w:pPr>
        <w:pStyle w:val="6"/>
        <w:jc w:val="center"/>
        <w:rPr>
          <w:rFonts w:hint="eastAsia" w:ascii="黑体" w:hAnsi="黑体" w:eastAsia="黑体" w:cs="黑体"/>
          <w:b w:val="0"/>
          <w:bCs w:val="0"/>
          <w:color w:val="000000"/>
          <w:kern w:val="2"/>
          <w:sz w:val="44"/>
          <w:szCs w:val="44"/>
          <w:lang w:val="en-US" w:eastAsia="zh-CN" w:bidi="ar-SA"/>
        </w:rPr>
      </w:pPr>
      <w:r>
        <w:rPr>
          <w:rFonts w:hint="eastAsia" w:ascii="黑体" w:hAnsi="黑体" w:eastAsia="黑体" w:cs="黑体"/>
          <w:b w:val="0"/>
          <w:bCs w:val="0"/>
          <w:color w:val="000000"/>
          <w:kern w:val="2"/>
          <w:sz w:val="44"/>
          <w:szCs w:val="44"/>
          <w:lang w:val="en-US" w:eastAsia="zh-CN" w:bidi="ar-SA"/>
        </w:rPr>
        <w:t>响应人递交的其他资料</w:t>
      </w:r>
    </w:p>
    <w:p>
      <w:pPr>
        <w:pStyle w:val="6"/>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（售后服务方案、质量保证措施、响应人认为需要提交的其他资料等，格式自拟）</w:t>
      </w:r>
    </w:p>
    <w:sectPr>
      <w:headerReference r:id="rId6"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6"/>
        <w:rFonts w:ascii="宋体" w:hAnsi="宋体"/>
      </w:rPr>
    </w:pPr>
    <w:r>
      <w:rPr>
        <w:rFonts w:ascii="宋体" w:hAnsi="宋体"/>
      </w:rPr>
      <w:fldChar w:fldCharType="begin"/>
    </w:r>
    <w:r>
      <w:rPr>
        <w:rStyle w:val="16"/>
        <w:rFonts w:ascii="宋体" w:hAnsi="宋体"/>
      </w:rPr>
      <w:instrText xml:space="preserve">PAGE  </w:instrText>
    </w:r>
    <w:r>
      <w:rPr>
        <w:rFonts w:ascii="宋体" w:hAnsi="宋体"/>
      </w:rPr>
      <w:fldChar w:fldCharType="separate"/>
    </w:r>
    <w:r>
      <w:rPr>
        <w:rStyle w:val="16"/>
        <w:rFonts w:ascii="宋体" w:hAnsi="宋体"/>
      </w:rPr>
      <w:t>3</w:t>
    </w:r>
    <w:r>
      <w:rPr>
        <w:rFonts w:ascii="宋体" w:hAnsi="宋体"/>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6"/>
      </w:rPr>
    </w:pPr>
    <w:r>
      <w:fldChar w:fldCharType="begin"/>
    </w:r>
    <w:r>
      <w:rPr>
        <w:rStyle w:val="16"/>
      </w:rPr>
      <w:instrText xml:space="preserve">PAGE  </w:instrTex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wordWrap w:val="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A25352"/>
    <w:multiLevelType w:val="singleLevel"/>
    <w:tmpl w:val="B0A25352"/>
    <w:lvl w:ilvl="0" w:tentative="0">
      <w:start w:val="1"/>
      <w:numFmt w:val="chineseCounting"/>
      <w:suff w:val="nothing"/>
      <w:lvlText w:val="（%1）"/>
      <w:lvlJc w:val="left"/>
      <w:rPr>
        <w:rFonts w:hint="eastAsia"/>
      </w:rPr>
    </w:lvl>
  </w:abstractNum>
  <w:abstractNum w:abstractNumId="1">
    <w:nsid w:val="0000000A"/>
    <w:multiLevelType w:val="multilevel"/>
    <w:tmpl w:val="0000000A"/>
    <w:lvl w:ilvl="0" w:tentative="0">
      <w:start w:val="1"/>
      <w:numFmt w:val="decimal"/>
      <w:pStyle w:val="21"/>
      <w:lvlText w:val="%1."/>
      <w:lvlJc w:val="left"/>
      <w:pPr>
        <w:tabs>
          <w:tab w:val="left" w:pos="420"/>
        </w:tabs>
        <w:ind w:left="430" w:hanging="430"/>
      </w:pPr>
      <w:rPr>
        <w:rFonts w:hint="eastAsia"/>
      </w:rPr>
    </w:lvl>
    <w:lvl w:ilvl="1" w:tentative="0">
      <w:start w:val="1"/>
      <w:numFmt w:val="decimal"/>
      <w:pStyle w:val="22"/>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6284AB16"/>
    <w:multiLevelType w:val="singleLevel"/>
    <w:tmpl w:val="6284AB16"/>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0NzI0Njg1Y2MxZDY2YjAzZWNkODRiNmRjNmFjYmMifQ=="/>
  </w:docVars>
  <w:rsids>
    <w:rsidRoot w:val="326B2D7B"/>
    <w:rsid w:val="0017577A"/>
    <w:rsid w:val="00433D05"/>
    <w:rsid w:val="004D51CB"/>
    <w:rsid w:val="006F784E"/>
    <w:rsid w:val="008F5CA4"/>
    <w:rsid w:val="00DF6652"/>
    <w:rsid w:val="0241242E"/>
    <w:rsid w:val="02E44608"/>
    <w:rsid w:val="04907E8B"/>
    <w:rsid w:val="05206242"/>
    <w:rsid w:val="053C0C8A"/>
    <w:rsid w:val="0566124A"/>
    <w:rsid w:val="0583794F"/>
    <w:rsid w:val="062C3E6B"/>
    <w:rsid w:val="064F3E82"/>
    <w:rsid w:val="06520EAE"/>
    <w:rsid w:val="06656E41"/>
    <w:rsid w:val="06B51CF4"/>
    <w:rsid w:val="07DF1344"/>
    <w:rsid w:val="082F1FAE"/>
    <w:rsid w:val="0902475E"/>
    <w:rsid w:val="0ACA0AE6"/>
    <w:rsid w:val="0D11546E"/>
    <w:rsid w:val="0F405A66"/>
    <w:rsid w:val="0F5B65A8"/>
    <w:rsid w:val="0FD402CD"/>
    <w:rsid w:val="10C61F9F"/>
    <w:rsid w:val="12785980"/>
    <w:rsid w:val="15ED2FC6"/>
    <w:rsid w:val="17D32D2E"/>
    <w:rsid w:val="180902BC"/>
    <w:rsid w:val="188A0785"/>
    <w:rsid w:val="18E13BCB"/>
    <w:rsid w:val="19606D56"/>
    <w:rsid w:val="19B14B61"/>
    <w:rsid w:val="1AD66F7A"/>
    <w:rsid w:val="1B370108"/>
    <w:rsid w:val="1B687637"/>
    <w:rsid w:val="1CBA4D34"/>
    <w:rsid w:val="1D9A463E"/>
    <w:rsid w:val="1EC27C20"/>
    <w:rsid w:val="1FEB47DD"/>
    <w:rsid w:val="20C42FDE"/>
    <w:rsid w:val="24243837"/>
    <w:rsid w:val="24CF2882"/>
    <w:rsid w:val="24F46859"/>
    <w:rsid w:val="25562BC8"/>
    <w:rsid w:val="26857B64"/>
    <w:rsid w:val="26904AB9"/>
    <w:rsid w:val="26AD452A"/>
    <w:rsid w:val="27B16866"/>
    <w:rsid w:val="280D4A55"/>
    <w:rsid w:val="283873D1"/>
    <w:rsid w:val="28DA4193"/>
    <w:rsid w:val="28EB789E"/>
    <w:rsid w:val="29E96DAA"/>
    <w:rsid w:val="2C58754D"/>
    <w:rsid w:val="2C7677B8"/>
    <w:rsid w:val="2D0831BD"/>
    <w:rsid w:val="2E2E6750"/>
    <w:rsid w:val="30CB4F5F"/>
    <w:rsid w:val="311410C8"/>
    <w:rsid w:val="3151222B"/>
    <w:rsid w:val="31C17207"/>
    <w:rsid w:val="324B09F5"/>
    <w:rsid w:val="326B2D7B"/>
    <w:rsid w:val="341319B8"/>
    <w:rsid w:val="34B66528"/>
    <w:rsid w:val="35720C3F"/>
    <w:rsid w:val="35767B03"/>
    <w:rsid w:val="36F94ADB"/>
    <w:rsid w:val="39656666"/>
    <w:rsid w:val="3B181E97"/>
    <w:rsid w:val="3B4A5827"/>
    <w:rsid w:val="3BC57ED9"/>
    <w:rsid w:val="3BD80C94"/>
    <w:rsid w:val="3C790EA7"/>
    <w:rsid w:val="3CE05855"/>
    <w:rsid w:val="3D9D3407"/>
    <w:rsid w:val="3FB47151"/>
    <w:rsid w:val="415C60C8"/>
    <w:rsid w:val="41E64451"/>
    <w:rsid w:val="423A32CE"/>
    <w:rsid w:val="42A12FB0"/>
    <w:rsid w:val="437364DC"/>
    <w:rsid w:val="439D4A0F"/>
    <w:rsid w:val="439E635E"/>
    <w:rsid w:val="46040C1F"/>
    <w:rsid w:val="467A430F"/>
    <w:rsid w:val="46F71413"/>
    <w:rsid w:val="480F3790"/>
    <w:rsid w:val="48213C1E"/>
    <w:rsid w:val="48911F9D"/>
    <w:rsid w:val="4C240613"/>
    <w:rsid w:val="4C942DD8"/>
    <w:rsid w:val="4E197388"/>
    <w:rsid w:val="4EA202AD"/>
    <w:rsid w:val="516D5900"/>
    <w:rsid w:val="51880583"/>
    <w:rsid w:val="52122B53"/>
    <w:rsid w:val="528423FD"/>
    <w:rsid w:val="55210A47"/>
    <w:rsid w:val="554D53A2"/>
    <w:rsid w:val="554F1717"/>
    <w:rsid w:val="55CA2951"/>
    <w:rsid w:val="56540923"/>
    <w:rsid w:val="57B560DE"/>
    <w:rsid w:val="58024A72"/>
    <w:rsid w:val="580D0D4C"/>
    <w:rsid w:val="58405511"/>
    <w:rsid w:val="58A62199"/>
    <w:rsid w:val="58B9394F"/>
    <w:rsid w:val="59EF5DD4"/>
    <w:rsid w:val="5B74301D"/>
    <w:rsid w:val="5B9B30D0"/>
    <w:rsid w:val="5C736912"/>
    <w:rsid w:val="5D591399"/>
    <w:rsid w:val="5EF86163"/>
    <w:rsid w:val="5F0F52C4"/>
    <w:rsid w:val="5F396B3B"/>
    <w:rsid w:val="601B5177"/>
    <w:rsid w:val="612F639C"/>
    <w:rsid w:val="65060A45"/>
    <w:rsid w:val="65AF67E2"/>
    <w:rsid w:val="6751382A"/>
    <w:rsid w:val="6A820FCC"/>
    <w:rsid w:val="6A8F7163"/>
    <w:rsid w:val="6AB431A1"/>
    <w:rsid w:val="6D1F045B"/>
    <w:rsid w:val="6E702AAD"/>
    <w:rsid w:val="6F9C52CB"/>
    <w:rsid w:val="72E92B5B"/>
    <w:rsid w:val="746925C2"/>
    <w:rsid w:val="75466B22"/>
    <w:rsid w:val="764039E9"/>
    <w:rsid w:val="78BE4B6F"/>
    <w:rsid w:val="79A155B6"/>
    <w:rsid w:val="7A9046C7"/>
    <w:rsid w:val="7C2A3619"/>
    <w:rsid w:val="7EE35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tabs>
        <w:tab w:val="left" w:pos="426"/>
        <w:tab w:val="left" w:pos="567"/>
      </w:tabs>
      <w:spacing w:before="260" w:after="260" w:line="360" w:lineRule="auto"/>
      <w:outlineLvl w:val="1"/>
    </w:pPr>
    <w:rPr>
      <w:rFonts w:ascii="宋体" w:hAnsi="宋体" w:eastAsia="宋体" w:cs="Times New Roman"/>
      <w:b/>
      <w:bCs/>
      <w:iCs/>
      <w:color w:val="000000"/>
      <w:kern w:val="0"/>
      <w:sz w:val="28"/>
      <w:szCs w:val="28"/>
    </w:rPr>
  </w:style>
  <w:style w:type="paragraph" w:styleId="4">
    <w:name w:val="heading 3"/>
    <w:basedOn w:val="1"/>
    <w:next w:val="1"/>
    <w:qFormat/>
    <w:uiPriority w:val="9"/>
    <w:pPr>
      <w:keepNext/>
      <w:keepLines/>
      <w:spacing w:before="260" w:after="260" w:line="416" w:lineRule="auto"/>
      <w:outlineLvl w:val="2"/>
    </w:pPr>
    <w:rPr>
      <w:rFonts w:ascii="Calibri" w:hAnsi="Calibri"/>
      <w:b/>
      <w:bCs/>
      <w:sz w:val="32"/>
      <w:szCs w:val="32"/>
    </w:rPr>
  </w:style>
  <w:style w:type="paragraph" w:styleId="5">
    <w:name w:val="heading 4"/>
    <w:basedOn w:val="1"/>
    <w:next w:val="1"/>
    <w:qFormat/>
    <w:uiPriority w:val="0"/>
    <w:pPr>
      <w:keepNext/>
      <w:keepLines/>
      <w:outlineLvl w:val="3"/>
    </w:pPr>
    <w:rPr>
      <w:rFonts w:ascii="宋体" w:hAnsi="宋体" w:eastAsia="宋体" w:cs="宋体"/>
      <w:b/>
      <w:bCs/>
      <w:sz w:val="30"/>
      <w:szCs w:val="28"/>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6">
    <w:name w:val="Normal Indent"/>
    <w:basedOn w:val="1"/>
    <w:next w:val="5"/>
    <w:qFormat/>
    <w:uiPriority w:val="0"/>
    <w:pPr>
      <w:ind w:firstLine="420"/>
    </w:pPr>
    <w:rPr>
      <w:szCs w:val="20"/>
    </w:rPr>
  </w:style>
  <w:style w:type="paragraph" w:styleId="7">
    <w:name w:val="Body Text"/>
    <w:basedOn w:val="1"/>
    <w:next w:val="1"/>
    <w:qFormat/>
    <w:uiPriority w:val="0"/>
    <w:pPr>
      <w:spacing w:after="120"/>
    </w:pPr>
    <w:rPr>
      <w:kern w:val="0"/>
      <w:sz w:val="20"/>
    </w:rPr>
  </w:style>
  <w:style w:type="paragraph" w:styleId="8">
    <w:name w:val="Body Text Indent"/>
    <w:basedOn w:val="1"/>
    <w:qFormat/>
    <w:uiPriority w:val="0"/>
    <w:pPr>
      <w:ind w:firstLine="570"/>
    </w:pPr>
    <w:rPr>
      <w:kern w:val="0"/>
      <w:sz w:val="20"/>
    </w:rPr>
  </w:style>
  <w:style w:type="paragraph" w:styleId="9">
    <w:name w:val="Plain Text"/>
    <w:basedOn w:val="1"/>
    <w:qFormat/>
    <w:uiPriority w:val="0"/>
    <w:rPr>
      <w:rFonts w:ascii="宋体" w:hAnsi="Courier New" w:cs="Courier New"/>
      <w:kern w:val="0"/>
      <w:sz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12">
    <w:name w:val="Body Text First Indent 2"/>
    <w:basedOn w:val="8"/>
    <w:qFormat/>
    <w:uiPriority w:val="0"/>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7"/>
    <w:qFormat/>
    <w:uiPriority w:val="0"/>
    <w:rPr>
      <w:rFonts w:cs="Times New Roman"/>
    </w:rPr>
  </w:style>
  <w:style w:type="character" w:customStyle="1" w:styleId="17">
    <w:name w:val="默认段落字体1"/>
    <w:qFormat/>
    <w:uiPriority w:val="0"/>
  </w:style>
  <w:style w:type="character" w:styleId="18">
    <w:name w:val="Hyperlink"/>
    <w:basedOn w:val="15"/>
    <w:qFormat/>
    <w:uiPriority w:val="0"/>
    <w:rPr>
      <w:color w:val="0563C1" w:themeColor="hyperlink"/>
      <w:u w:val="single"/>
      <w14:textFill>
        <w14:solidFill>
          <w14:schemeClr w14:val="hlink"/>
        </w14:solidFill>
      </w14:textFill>
    </w:rPr>
  </w:style>
  <w:style w:type="paragraph" w:customStyle="1" w:styleId="19">
    <w:name w:val="无间隔1"/>
    <w:qFormat/>
    <w:uiPriority w:val="99"/>
    <w:rPr>
      <w:rFonts w:ascii="Calibri" w:hAnsi="Calibri" w:eastAsia="宋体" w:cs="Times New Roman"/>
      <w:kern w:val="2"/>
      <w:sz w:val="21"/>
      <w:szCs w:val="22"/>
      <w:lang w:val="en-US" w:eastAsia="zh-CN" w:bidi="ar-SA"/>
    </w:rPr>
  </w:style>
  <w:style w:type="paragraph" w:customStyle="1" w:styleId="20">
    <w:name w:val="正文2"/>
    <w:basedOn w:val="1"/>
    <w:next w:val="1"/>
    <w:qFormat/>
    <w:uiPriority w:val="0"/>
    <w:rPr>
      <w:rFonts w:eastAsia="宋体" w:cs="Times New Roman"/>
      <w:szCs w:val="21"/>
    </w:rPr>
  </w:style>
  <w:style w:type="paragraph" w:customStyle="1" w:styleId="21">
    <w:name w:val="(符号)三标题1."/>
    <w:basedOn w:val="1"/>
    <w:qFormat/>
    <w:uiPriority w:val="0"/>
    <w:pPr>
      <w:numPr>
        <w:ilvl w:val="0"/>
        <w:numId w:val="1"/>
      </w:numPr>
      <w:spacing w:before="140" w:after="140" w:line="500" w:lineRule="exact"/>
      <w:outlineLvl w:val="2"/>
    </w:pPr>
    <w:rPr>
      <w:rFonts w:ascii="楷体_GB2312" w:hAnsi="宋体" w:eastAsia="楷体_GB2312"/>
      <w:b/>
      <w:sz w:val="28"/>
      <w:szCs w:val="20"/>
    </w:rPr>
  </w:style>
  <w:style w:type="paragraph" w:customStyle="1" w:styleId="22">
    <w:name w:val="(符号)四标题1.1"/>
    <w:basedOn w:val="1"/>
    <w:qFormat/>
    <w:uiPriority w:val="0"/>
    <w:pPr>
      <w:numPr>
        <w:ilvl w:val="1"/>
        <w:numId w:val="1"/>
      </w:numPr>
      <w:tabs>
        <w:tab w:val="left" w:pos="1180"/>
      </w:tabs>
      <w:spacing w:line="500" w:lineRule="exact"/>
    </w:pPr>
    <w:rPr>
      <w:rFonts w:ascii="宋体" w:hAnsi="宋体"/>
      <w:color w:val="000000"/>
      <w:kern w:val="0"/>
      <w:sz w:val="24"/>
      <w:szCs w:val="20"/>
    </w:rPr>
  </w:style>
  <w:style w:type="paragraph" w:customStyle="1" w:styleId="23">
    <w:name w:val="正文首行缩进两字符"/>
    <w:basedOn w:val="1"/>
    <w:qFormat/>
    <w:uiPriority w:val="0"/>
    <w:pPr>
      <w:spacing w:line="360" w:lineRule="auto"/>
      <w:ind w:firstLine="200" w:firstLineChars="200"/>
    </w:pPr>
    <w:rPr>
      <w:szCs w:val="20"/>
    </w:rPr>
  </w:style>
  <w:style w:type="character" w:customStyle="1" w:styleId="24">
    <w:name w:val="NormalCharacter"/>
    <w:semiHidden/>
    <w:qFormat/>
    <w:uiPriority w:val="0"/>
  </w:style>
  <w:style w:type="paragraph" w:customStyle="1" w:styleId="25">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8982</Words>
  <Characters>9463</Characters>
  <Lines>94</Lines>
  <Paragraphs>26</Paragraphs>
  <TotalTime>13</TotalTime>
  <ScaleCrop>false</ScaleCrop>
  <LinksUpToDate>false</LinksUpToDate>
  <CharactersWithSpaces>11657</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2020-01-09T06:12:00Z</dcterms:created>
  <dc:creator>米贰</dc:creator>
  <cp:lastModifiedBy>fdc</cp:lastModifiedBy>
  <cp:lastPrinted>2022-05-26T07:33:00Z</cp:lastPrinted>
  <dcterms:modified xsi:type="dcterms:W3CDTF">2024-07-08T00:35:22Z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AA3E9A1A1CFA473FA36033030ACB01C5_12</vt:lpwstr>
  </property>
</Properties>
</file>