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FF0000"/>
          <w:sz w:val="24"/>
          <w:u w:val="single"/>
          <w:lang w:val="en-US" w:eastAsia="zh-CN"/>
        </w:rPr>
        <w:t>雅州印建设项目废旧钢材,木方模版，出售</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lang w:val="en-US" w:eastAsia="zh-CN"/>
              </w:rPr>
              <w:t>雅州印建设项目废旧钢材，木方模版，出售</w:t>
            </w:r>
            <w:r>
              <w:rPr>
                <w:rFonts w:hint="eastAsia" w:ascii="宋体" w:hAnsi="宋体"/>
                <w:b/>
                <w:bCs w:val="0"/>
                <w:color w:val="00000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hint="default" w:ascii="宋体" w:hAnsi="宋体"/>
                <w:b w:val="0"/>
                <w:bCs/>
                <w:color w:val="000000"/>
                <w:szCs w:val="21"/>
                <w:lang w:val="en-US"/>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b w:val="0"/>
                <w:bCs/>
                <w:color w:val="FF0000"/>
                <w:szCs w:val="21"/>
                <w:lang w:val="en-US" w:eastAsia="zh-CN"/>
              </w:rPr>
              <w:t>雅安城投建筑工程有限公司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noWrap w:val="0"/>
            <w:vAlign w:val="top"/>
          </w:tcPr>
          <w:p>
            <w:pPr>
              <w:spacing w:line="500" w:lineRule="exact"/>
              <w:rPr>
                <w:rFonts w:hint="default" w:ascii="宋体" w:hAnsi="宋体"/>
                <w:b w:val="0"/>
                <w:bCs/>
                <w:color w:val="000000"/>
                <w:szCs w:val="21"/>
                <w:lang w:val="en-US"/>
              </w:rPr>
            </w:pPr>
            <w:r>
              <w:rPr>
                <w:rFonts w:hint="eastAsia" w:ascii="宋体" w:hAnsi="宋体"/>
                <w:b w:val="0"/>
                <w:bCs/>
                <w:color w:val="FF0000"/>
                <w:szCs w:val="21"/>
                <w:lang w:val="en-US" w:eastAsia="zh-CN"/>
              </w:rPr>
              <w:t>肖工</w:t>
            </w:r>
          </w:p>
        </w:tc>
        <w:tc>
          <w:tcPr>
            <w:tcW w:w="1552" w:type="dxa"/>
            <w:tcBorders>
              <w:bottom w:val="single" w:color="auto" w:sz="4" w:space="0"/>
            </w:tcBorders>
            <w:noWrap w:val="0"/>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15892680789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default" w:ascii="宋体" w:hAnsi="宋体"/>
                <w:b w:val="0"/>
                <w:bCs/>
                <w:color w:val="000000"/>
                <w:szCs w:val="21"/>
                <w:lang w:val="en-US"/>
              </w:rPr>
            </w:pPr>
            <w:r>
              <w:rPr>
                <w:rFonts w:hint="eastAsia" w:ascii="宋体" w:hAnsi="宋体"/>
                <w:b w:val="0"/>
                <w:bCs/>
                <w:color w:val="FF0000"/>
                <w:szCs w:val="21"/>
                <w:lang w:val="en-US" w:eastAsia="zh-CN"/>
              </w:rPr>
              <w:t>雅州印建设项目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3"/>
            <w:tcBorders>
              <w:bottom w:val="single" w:color="auto" w:sz="4" w:space="0"/>
            </w:tcBorders>
            <w:noWrap w:val="0"/>
            <w:vAlign w:val="top"/>
          </w:tcPr>
          <w:p>
            <w:pPr>
              <w:spacing w:line="500" w:lineRule="exact"/>
              <w:jc w:val="left"/>
              <w:rPr>
                <w:rFonts w:hint="default" w:ascii="宋体" w:hAnsi="宋体"/>
                <w:b w:val="0"/>
                <w:bCs/>
                <w:color w:val="000000"/>
                <w:szCs w:val="21"/>
                <w:lang w:val="en-US"/>
              </w:rPr>
            </w:pPr>
            <w:r>
              <w:rPr>
                <w:rFonts w:hint="eastAsia" w:ascii="宋体" w:hAnsi="宋体"/>
                <w:b w:val="0"/>
                <w:bCs/>
                <w:color w:val="FF0000"/>
                <w:szCs w:val="21"/>
                <w:lang w:val="en-US" w:eastAsia="zh-CN"/>
              </w:rPr>
              <w:t>废旧物资出售（废钢筋约50吨，废旧木方约20吨，废模板约80）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3"/>
            <w:tcBorders>
              <w:top w:val="single" w:color="auto" w:sz="4" w:space="0"/>
            </w:tcBorders>
            <w:noWrap w:val="0"/>
            <w:vAlign w:val="top"/>
          </w:tcPr>
          <w:p>
            <w:pPr>
              <w:numPr>
                <w:ilvl w:val="0"/>
                <w:numId w:val="1"/>
              </w:numPr>
              <w:spacing w:line="500" w:lineRule="exact"/>
              <w:rPr>
                <w:rFonts w:hint="eastAsia"/>
                <w:lang w:val="en-US" w:eastAsia="zh-CN"/>
              </w:rPr>
            </w:pPr>
            <w:r>
              <w:rPr>
                <w:rFonts w:hint="eastAsia" w:ascii="宋体" w:hAnsi="宋体"/>
                <w:b w:val="0"/>
                <w:bCs/>
                <w:color w:val="auto"/>
                <w:szCs w:val="21"/>
                <w:lang w:val="en-US" w:eastAsia="zh-CN"/>
              </w:rPr>
              <w:t>以采购人通知时间为准。</w:t>
            </w:r>
          </w:p>
          <w:p>
            <w:pPr>
              <w:pStyle w:val="2"/>
              <w:numPr>
                <w:ilvl w:val="0"/>
                <w:numId w:val="1"/>
              </w:numPr>
              <w:rPr>
                <w:rFonts w:hint="default"/>
                <w:lang w:val="en-US" w:eastAsia="zh-CN"/>
              </w:rPr>
            </w:pPr>
            <w:r>
              <w:rPr>
                <w:rFonts w:hint="eastAsia"/>
                <w:lang w:val="en-US" w:eastAsia="zh-CN"/>
              </w:rPr>
              <w:t>质量要求：/。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noWrap w:val="0"/>
            <w:vAlign w:val="top"/>
          </w:tcPr>
          <w:p>
            <w:pPr>
              <w:spacing w:line="500" w:lineRule="exact"/>
              <w:jc w:val="left"/>
              <w:rPr>
                <w:rFonts w:hint="eastAsia"/>
                <w:b/>
                <w:bCs/>
                <w:color w:val="FF0000"/>
              </w:rPr>
            </w:pPr>
            <w:r>
              <w:rPr>
                <w:rFonts w:hint="eastAsia"/>
              </w:rPr>
              <w:t>（一）资质</w:t>
            </w:r>
            <w:r>
              <w:rPr>
                <w:rFonts w:hint="eastAsia"/>
                <w:lang w:val="en-US" w:eastAsia="zh-CN"/>
              </w:rPr>
              <w:t>要求</w:t>
            </w:r>
            <w:r>
              <w:rPr>
                <w:rFonts w:hint="eastAsia"/>
              </w:rPr>
              <w:t>：</w:t>
            </w:r>
            <w:r>
              <w:rPr>
                <w:rFonts w:hint="eastAsia"/>
                <w:b w:val="0"/>
                <w:bCs w:val="0"/>
                <w:color w:val="FF0000"/>
                <w:lang w:val="en-US" w:eastAsia="zh-CN"/>
              </w:rPr>
              <w:t>持有经工商行政管理部门登记注册的合法有效营业执照，并具有完成本次采购的供货或服务能力。</w:t>
            </w:r>
          </w:p>
          <w:p>
            <w:pPr>
              <w:spacing w:line="500" w:lineRule="exact"/>
              <w:jc w:val="left"/>
              <w:rPr>
                <w:rFonts w:hint="default"/>
                <w:lang w:val="en-US" w:eastAsia="zh-CN"/>
              </w:rPr>
            </w:pPr>
            <w:r>
              <w:rPr>
                <w:rFonts w:hint="eastAsia"/>
                <w:lang w:val="en-US" w:eastAsia="zh-CN"/>
              </w:rPr>
              <w:t>（二）资格要求</w:t>
            </w:r>
          </w:p>
          <w:p>
            <w:pPr>
              <w:spacing w:line="500" w:lineRule="exact"/>
              <w:jc w:val="left"/>
              <w:rPr>
                <w:rFonts w:hint="eastAsia"/>
                <w:lang w:eastAsia="zh-CN"/>
              </w:rPr>
            </w:pPr>
            <w:r>
              <w:rPr>
                <w:rFonts w:hint="eastAsia"/>
              </w:rPr>
              <w:t>（1）具有独立承担民事责任的能力</w:t>
            </w:r>
            <w:r>
              <w:rPr>
                <w:rFonts w:hint="eastAsia"/>
                <w:lang w:eastAsia="zh-CN"/>
              </w:rPr>
              <w:t>；</w:t>
            </w:r>
          </w:p>
          <w:p>
            <w:pPr>
              <w:spacing w:line="500" w:lineRule="exact"/>
              <w:jc w:val="left"/>
              <w:rPr>
                <w:rFonts w:hint="eastAsia"/>
              </w:rPr>
            </w:pPr>
            <w:r>
              <w:rPr>
                <w:rFonts w:hint="eastAsia"/>
              </w:rPr>
              <w:t>（2）具有良好的商业信誉；</w:t>
            </w:r>
          </w:p>
          <w:p>
            <w:pPr>
              <w:spacing w:line="500" w:lineRule="exact"/>
              <w:jc w:val="left"/>
              <w:rPr>
                <w:rFonts w:hint="eastAsia"/>
              </w:rPr>
            </w:pPr>
            <w:r>
              <w:rPr>
                <w:rFonts w:hint="eastAsia"/>
              </w:rPr>
              <w:t>（3）具有履行合同所必需的</w:t>
            </w:r>
            <w:r>
              <w:rPr>
                <w:rFonts w:hint="eastAsia"/>
                <w:lang w:val="en-US" w:eastAsia="zh-CN"/>
              </w:rPr>
              <w:t>条件和</w:t>
            </w:r>
            <w:r>
              <w:rPr>
                <w:rFonts w:hint="eastAsia"/>
              </w:rPr>
              <w:t>能力；</w:t>
            </w:r>
          </w:p>
          <w:p>
            <w:pPr>
              <w:spacing w:line="500" w:lineRule="exact"/>
              <w:jc w:val="left"/>
              <w:rPr>
                <w:rFonts w:hint="eastAsia"/>
              </w:rPr>
            </w:pPr>
            <w:r>
              <w:rPr>
                <w:rFonts w:hint="eastAsia"/>
              </w:rPr>
              <w:t>（4）有依法缴纳税收和社会保障资金的良好记录；</w:t>
            </w:r>
          </w:p>
          <w:p>
            <w:pPr>
              <w:spacing w:line="500" w:lineRule="exact"/>
              <w:jc w:val="left"/>
              <w:rPr>
                <w:rFonts w:hint="eastAsia"/>
                <w:lang w:eastAsia="zh-CN"/>
              </w:rPr>
            </w:pPr>
            <w:r>
              <w:rPr>
                <w:rFonts w:hint="eastAsia"/>
                <w:lang w:eastAsia="zh-CN"/>
              </w:rPr>
              <w:t>（</w:t>
            </w:r>
            <w:r>
              <w:rPr>
                <w:rFonts w:hint="eastAsia"/>
                <w:lang w:val="en-US" w:eastAsia="zh-CN"/>
              </w:rPr>
              <w:t>5</w:t>
            </w:r>
            <w:r>
              <w:rPr>
                <w:rFonts w:hint="eastAsia"/>
                <w:lang w:eastAsia="zh-CN"/>
              </w:rPr>
              <w:t>）参加本次竞价前三年内，在经营活动中没有重大违法记录；</w:t>
            </w:r>
          </w:p>
          <w:p>
            <w:pPr>
              <w:spacing w:line="500" w:lineRule="exact"/>
              <w:jc w:val="left"/>
              <w:rPr>
                <w:rFonts w:hint="eastAsia"/>
                <w:lang w:eastAsia="zh-CN"/>
              </w:rPr>
            </w:pPr>
            <w:r>
              <w:rPr>
                <w:rFonts w:hint="eastAsia"/>
              </w:rPr>
              <w:t>（</w:t>
            </w:r>
            <w:r>
              <w:rPr>
                <w:rFonts w:hint="eastAsia"/>
                <w:lang w:val="en-US" w:eastAsia="zh-CN"/>
              </w:rPr>
              <w:t>6</w:t>
            </w:r>
            <w:r>
              <w:rPr>
                <w:rFonts w:hint="eastAsia"/>
              </w:rPr>
              <w:t>）</w:t>
            </w:r>
            <w:r>
              <w:rPr>
                <w:rFonts w:hint="eastAsia"/>
                <w:lang w:eastAsia="zh-CN"/>
              </w:rPr>
              <w:t>递交的投标文件所有材料均真实</w:t>
            </w:r>
            <w:r>
              <w:rPr>
                <w:rFonts w:hint="eastAsia"/>
                <w:lang w:val="en-US" w:eastAsia="zh-CN"/>
              </w:rPr>
              <w:t>有效，且</w:t>
            </w:r>
            <w:r>
              <w:rPr>
                <w:rFonts w:hint="eastAsia"/>
                <w:lang w:eastAsia="zh-CN"/>
              </w:rPr>
              <w:t>与本次竞价其他投标人无关联；</w:t>
            </w:r>
          </w:p>
          <w:p>
            <w:pPr>
              <w:spacing w:line="500" w:lineRule="exact"/>
              <w:jc w:val="left"/>
              <w:rPr>
                <w:rFonts w:hint="default"/>
                <w:lang w:val="en-US" w:eastAsia="zh-CN"/>
              </w:rPr>
            </w:pPr>
            <w:r>
              <w:rPr>
                <w:rFonts w:hint="eastAsia"/>
                <w:lang w:eastAsia="zh-CN"/>
              </w:rPr>
              <w:t>（</w:t>
            </w:r>
            <w:r>
              <w:rPr>
                <w:rFonts w:hint="eastAsia"/>
                <w:lang w:val="en-US" w:eastAsia="zh-CN"/>
              </w:rPr>
              <w:t>7</w:t>
            </w:r>
            <w:r>
              <w:rPr>
                <w:rFonts w:hint="eastAsia"/>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1335"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lang w:val="en-US" w:eastAsia="zh-CN"/>
              </w:rPr>
              <w:t>发布</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000000"/>
                <w:szCs w:val="21"/>
                <w:lang w:val="en-US" w:eastAsia="zh-CN"/>
              </w:rPr>
              <w:t>2025</w:t>
            </w:r>
            <w:r>
              <w:rPr>
                <w:rFonts w:hint="eastAsia" w:ascii="宋体" w:hAnsi="宋体"/>
                <w:b/>
                <w:bCs w:val="0"/>
                <w:color w:val="000000"/>
                <w:szCs w:val="21"/>
              </w:rPr>
              <w:t>年</w:t>
            </w:r>
            <w:r>
              <w:rPr>
                <w:rFonts w:hint="eastAsia" w:ascii="宋体" w:hAnsi="宋体"/>
                <w:b/>
                <w:bCs w:val="0"/>
                <w:color w:val="000000"/>
                <w:szCs w:val="21"/>
                <w:lang w:val="en-US" w:eastAsia="zh-CN"/>
              </w:rPr>
              <w:t xml:space="preserve">  </w:t>
            </w:r>
            <w:r>
              <w:rPr>
                <w:rFonts w:hint="eastAsia" w:ascii="宋体" w:hAnsi="宋体"/>
                <w:b/>
                <w:bCs w:val="0"/>
                <w:color w:val="000000"/>
                <w:szCs w:val="21"/>
              </w:rPr>
              <w:t>月</w:t>
            </w:r>
            <w:r>
              <w:rPr>
                <w:rFonts w:hint="eastAsia" w:ascii="宋体" w:hAnsi="宋体"/>
                <w:b/>
                <w:bCs w:val="0"/>
                <w:color w:val="000000"/>
                <w:szCs w:val="21"/>
                <w:lang w:val="en-US" w:eastAsia="zh-CN"/>
              </w:rPr>
              <w:t xml:space="preserve"> </w:t>
            </w:r>
            <w:r>
              <w:rPr>
                <w:rFonts w:hint="eastAsia" w:ascii="宋体" w:hAnsi="宋体"/>
                <w:b/>
                <w:bCs w:val="0"/>
                <w:color w:val="000000"/>
                <w:szCs w:val="21"/>
              </w:rPr>
              <w:t>日—</w:t>
            </w:r>
            <w:r>
              <w:rPr>
                <w:rFonts w:hint="eastAsia" w:ascii="宋体" w:hAnsi="宋体"/>
                <w:b/>
                <w:bCs w:val="0"/>
                <w:color w:val="FF0000"/>
                <w:szCs w:val="21"/>
                <w:lang w:val="en-US" w:eastAsia="zh-CN"/>
              </w:rPr>
              <w:t>2025</w:t>
            </w:r>
            <w:r>
              <w:rPr>
                <w:rFonts w:hint="eastAsia" w:ascii="宋体" w:hAnsi="宋体"/>
                <w:b/>
                <w:bCs w:val="0"/>
                <w:color w:val="000000"/>
                <w:szCs w:val="21"/>
              </w:rPr>
              <w:t>年</w:t>
            </w:r>
            <w:r>
              <w:rPr>
                <w:rFonts w:hint="eastAsia" w:ascii="宋体" w:hAnsi="宋体"/>
                <w:b/>
                <w:bCs w:val="0"/>
                <w:color w:val="000000"/>
                <w:szCs w:val="21"/>
                <w:lang w:val="en-US" w:eastAsia="zh-CN"/>
              </w:rPr>
              <w:t xml:space="preserve">   </w:t>
            </w:r>
            <w:r>
              <w:rPr>
                <w:rFonts w:hint="eastAsia" w:ascii="宋体" w:hAnsi="宋体"/>
                <w:b/>
                <w:bCs w:val="0"/>
                <w:color w:val="000000"/>
                <w:szCs w:val="21"/>
              </w:rPr>
              <w:t>月</w:t>
            </w:r>
            <w:r>
              <w:rPr>
                <w:rFonts w:hint="eastAsia" w:ascii="宋体" w:hAnsi="宋体"/>
                <w:b/>
                <w:bCs w:val="0"/>
                <w:color w:val="000000"/>
                <w:szCs w:val="21"/>
                <w:lang w:val="en-US" w:eastAsia="zh-CN"/>
              </w:rPr>
              <w:t xml:space="preserve">  </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335"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000000"/>
                <w:szCs w:val="21"/>
              </w:rPr>
              <w:t>1.</w:t>
            </w:r>
            <w:r>
              <w:rPr>
                <w:rFonts w:hint="eastAsia" w:ascii="宋体" w:hAnsi="宋体" w:eastAsia="宋体" w:cs="宋体"/>
                <w:b/>
                <w:bCs/>
                <w:color w:val="000000"/>
                <w:sz w:val="21"/>
                <w:szCs w:val="21"/>
              </w:rPr>
              <w:t>最</w:t>
            </w:r>
            <w:r>
              <w:rPr>
                <w:rFonts w:hint="eastAsia" w:ascii="宋体" w:hAnsi="宋体" w:cs="宋体"/>
                <w:b/>
                <w:bCs/>
                <w:color w:val="000000"/>
                <w:sz w:val="21"/>
                <w:szCs w:val="21"/>
                <w:lang w:val="en-US" w:eastAsia="zh-CN"/>
              </w:rPr>
              <w:t>低</w:t>
            </w:r>
            <w:r>
              <w:rPr>
                <w:rFonts w:hint="eastAsia" w:ascii="宋体" w:hAnsi="宋体" w:eastAsia="宋体" w:cs="宋体"/>
                <w:b/>
                <w:bCs/>
                <w:color w:val="000000"/>
                <w:sz w:val="21"/>
                <w:szCs w:val="21"/>
              </w:rPr>
              <w:t>限价（</w:t>
            </w:r>
            <w:r>
              <w:rPr>
                <w:rFonts w:hint="eastAsia" w:ascii="宋体" w:hAnsi="宋体" w:cs="宋体"/>
                <w:b/>
                <w:bCs/>
                <w:color w:val="FF0000"/>
                <w:sz w:val="21"/>
                <w:szCs w:val="21"/>
                <w:lang w:val="en-US" w:eastAsia="zh-CN"/>
              </w:rPr>
              <w:t>含税</w:t>
            </w:r>
            <w:r>
              <w:rPr>
                <w:rFonts w:hint="eastAsia" w:ascii="宋体" w:hAnsi="宋体" w:eastAsia="宋体" w:cs="宋体"/>
                <w:b/>
                <w:bCs/>
                <w:color w:val="000000"/>
                <w:sz w:val="21"/>
                <w:szCs w:val="21"/>
              </w:rPr>
              <w:t>） ：</w:t>
            </w:r>
            <w:r>
              <w:rPr>
                <w:rFonts w:hint="eastAsia" w:ascii="宋体" w:hAnsi="宋体" w:cs="宋体"/>
                <w:b/>
                <w:bCs/>
                <w:color w:val="000000"/>
                <w:sz w:val="21"/>
                <w:szCs w:val="21"/>
                <w:lang w:val="en-US" w:eastAsia="zh-CN"/>
              </w:rPr>
              <w:t>废钢筋</w:t>
            </w:r>
            <w:r>
              <w:rPr>
                <w:rFonts w:hint="eastAsia" w:ascii="宋体" w:hAnsi="宋体" w:eastAsia="宋体" w:cs="宋体"/>
                <w:b/>
                <w:bCs/>
                <w:color w:val="000000"/>
                <w:sz w:val="21"/>
                <w:szCs w:val="21"/>
                <w:u w:val="single"/>
                <w:lang w:val="en-US" w:eastAsia="zh-CN"/>
              </w:rPr>
              <w:t xml:space="preserve"> </w:t>
            </w:r>
            <w:r>
              <w:rPr>
                <w:rFonts w:hint="eastAsia" w:ascii="宋体" w:hAnsi="宋体" w:cs="宋体"/>
                <w:b/>
                <w:bCs/>
                <w:color w:val="000000"/>
                <w:sz w:val="21"/>
                <w:szCs w:val="21"/>
                <w:u w:val="single"/>
                <w:lang w:val="en-US" w:eastAsia="zh-CN"/>
              </w:rPr>
              <w:t xml:space="preserve"> 2200</w:t>
            </w:r>
            <w:r>
              <w:rPr>
                <w:rFonts w:hint="eastAsia" w:ascii="宋体" w:hAnsi="宋体" w:eastAsia="宋体" w:cs="宋体"/>
                <w:b/>
                <w:bCs/>
                <w:color w:val="FF0000"/>
                <w:sz w:val="21"/>
                <w:szCs w:val="21"/>
                <w:u w:val="single"/>
                <w:lang w:val="en-US" w:eastAsia="zh-CN"/>
              </w:rPr>
              <w:t>元</w:t>
            </w:r>
            <w:r>
              <w:rPr>
                <w:rFonts w:hint="eastAsia" w:ascii="宋体" w:hAnsi="宋体" w:cs="宋体"/>
                <w:b/>
                <w:bCs/>
                <w:color w:val="FF0000"/>
                <w:sz w:val="21"/>
                <w:szCs w:val="21"/>
                <w:u w:val="single"/>
                <w:lang w:val="en-US" w:eastAsia="zh-CN"/>
              </w:rPr>
              <w:t>/吨</w:t>
            </w:r>
            <w:r>
              <w:rPr>
                <w:rFonts w:hint="eastAsia" w:ascii="宋体" w:hAnsi="宋体" w:eastAsia="宋体" w:cs="宋体"/>
                <w:b/>
                <w:bCs/>
                <w:color w:val="FF0000"/>
                <w:sz w:val="21"/>
                <w:szCs w:val="21"/>
                <w:u w:val="single"/>
                <w:lang w:val="en-US" w:eastAsia="zh-CN"/>
              </w:rPr>
              <w:t xml:space="preserve"> </w:t>
            </w:r>
            <w:r>
              <w:rPr>
                <w:rFonts w:hint="eastAsia" w:ascii="宋体" w:hAnsi="宋体" w:cs="宋体"/>
                <w:b/>
                <w:bCs/>
                <w:color w:val="FF0000"/>
                <w:sz w:val="21"/>
                <w:szCs w:val="21"/>
                <w:u w:val="single"/>
                <w:lang w:val="en-US" w:eastAsia="zh-CN"/>
              </w:rPr>
              <w:t>，废模版260/吨，废木方420/吨</w:t>
            </w:r>
            <w:r>
              <w:rPr>
                <w:rFonts w:hint="eastAsia" w:ascii="宋体" w:hAnsi="宋体" w:cs="宋体"/>
                <w:b/>
                <w:bCs/>
                <w:color w:val="000000"/>
                <w:sz w:val="21"/>
                <w:szCs w:val="21"/>
                <w:u w:val="none"/>
                <w:lang w:val="en-US" w:eastAsia="zh-CN"/>
              </w:rPr>
              <w:t>。</w:t>
            </w:r>
            <w:r>
              <w:rPr>
                <w:rFonts w:hint="eastAsia" w:ascii="宋体" w:hAnsi="宋体"/>
                <w:b/>
                <w:bCs w:val="0"/>
                <w:color w:val="000000"/>
                <w:szCs w:val="21"/>
                <w:lang w:val="en-US" w:eastAsia="zh-CN"/>
              </w:rPr>
              <w:t>供应商</w:t>
            </w:r>
            <w:r>
              <w:rPr>
                <w:rFonts w:hint="eastAsia" w:ascii="宋体" w:hAnsi="宋体"/>
                <w:b/>
                <w:bCs w:val="0"/>
                <w:color w:val="000000"/>
                <w:szCs w:val="21"/>
              </w:rPr>
              <w:t>自主报价，</w:t>
            </w:r>
            <w:r>
              <w:rPr>
                <w:rFonts w:hint="eastAsia" w:ascii="宋体" w:hAnsi="宋体"/>
                <w:b/>
                <w:bCs w:val="0"/>
                <w:color w:val="auto"/>
                <w:szCs w:val="21"/>
              </w:rPr>
              <w:t>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w:t>
            </w:r>
            <w:r>
              <w:rPr>
                <w:rFonts w:hint="eastAsia" w:ascii="宋体" w:hAnsi="宋体"/>
                <w:b/>
                <w:bCs w:val="0"/>
                <w:color w:val="auto"/>
                <w:szCs w:val="21"/>
                <w:lang w:val="en-US" w:eastAsia="zh-CN"/>
              </w:rPr>
              <w:t>低于最低限价及控制单价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w:t>
            </w:r>
            <w:r>
              <w:rPr>
                <w:rFonts w:hint="eastAsia" w:ascii="宋体" w:hAnsi="宋体"/>
                <w:b/>
                <w:bCs w:val="0"/>
                <w:color w:val="auto"/>
                <w:szCs w:val="21"/>
                <w:lang w:val="en-US" w:eastAsia="zh-CN"/>
              </w:rPr>
              <w:t>低于</w:t>
            </w:r>
            <w:r>
              <w:rPr>
                <w:rFonts w:hint="eastAsia" w:ascii="宋体" w:hAnsi="宋体"/>
                <w:b/>
                <w:bCs w:val="0"/>
                <w:color w:val="auto"/>
                <w:szCs w:val="21"/>
                <w:lang w:eastAsia="zh-CN"/>
              </w:rPr>
              <w:t>控制价将视为无效文件</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pPr>
              <w:tabs>
                <w:tab w:val="left" w:pos="458"/>
              </w:tabs>
              <w:ind w:firstLine="210" w:firstLineChars="100"/>
              <w:rPr>
                <w:rFonts w:hint="eastAsia" w:ascii="宋体" w:hAnsi="宋体" w:cs="Times New Roman"/>
                <w:b/>
                <w:bCs w:val="0"/>
                <w:color w:val="FF0000"/>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竞价响应函；2、报价函及采购清单；3、法定代表人身份证明或授权委托书；4、承诺函；</w:t>
            </w:r>
          </w:p>
          <w:p>
            <w:pPr>
              <w:tabs>
                <w:tab w:val="left" w:pos="458"/>
              </w:tabs>
              <w:ind w:firstLine="211" w:firstLineChars="100"/>
              <w:rPr>
                <w:rFonts w:hint="default" w:ascii="宋体" w:hAnsi="宋体"/>
                <w:b/>
                <w:bCs w:val="0"/>
                <w:color w:val="auto"/>
                <w:szCs w:val="21"/>
                <w:lang w:val="en-US" w:eastAsia="zh-CN"/>
              </w:rPr>
            </w:pPr>
            <w:r>
              <w:rPr>
                <w:rFonts w:hint="eastAsia" w:ascii="宋体" w:hAnsi="宋体" w:cs="Times New Roman"/>
                <w:b/>
                <w:bCs w:val="0"/>
                <w:color w:val="auto"/>
                <w:szCs w:val="21"/>
                <w:lang w:val="en-US" w:eastAsia="zh-CN"/>
              </w:rPr>
              <w:t>6、竞价单位认为需要提交的其他文件。</w:t>
            </w:r>
          </w:p>
          <w:p>
            <w:pPr>
              <w:ind w:firstLine="211" w:firstLineChars="100"/>
              <w:rPr>
                <w:rFonts w:hint="default" w:ascii="宋体" w:hAnsi="宋体" w:eastAsia="宋体"/>
                <w:b w:val="0"/>
                <w:bCs/>
                <w:color w:val="000000"/>
                <w:szCs w:val="21"/>
                <w:lang w:val="en-US" w:eastAsia="zh-CN"/>
              </w:rPr>
            </w:pP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w:t>
            </w:r>
            <w:r>
              <w:rPr>
                <w:rFonts w:hint="eastAsia" w:ascii="宋体" w:hAnsi="宋体"/>
                <w:b/>
                <w:bCs w:val="0"/>
                <w:color w:val="FF0000"/>
                <w:szCs w:val="21"/>
                <w:highlight w:val="none"/>
                <w:lang w:val="en-US" w:eastAsia="zh-CN"/>
              </w:rPr>
              <w:t>（未按要求胶装密封的，采购人可以拒收竞价文件）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000000"/>
                <w:szCs w:val="21"/>
                <w:lang w:val="en-US" w:eastAsia="zh-CN"/>
              </w:rPr>
            </w:pPr>
          </w:p>
          <w:p>
            <w:pPr>
              <w:ind w:firstLine="210" w:firstLineChars="100"/>
              <w:rPr>
                <w:rFonts w:hint="default" w:ascii="宋体" w:hAnsi="宋体"/>
                <w:b w:val="0"/>
                <w:bCs/>
                <w:color w:val="000000"/>
                <w:szCs w:val="21"/>
                <w:lang w:val="en-US"/>
              </w:rPr>
            </w:pPr>
            <w:r>
              <w:rPr>
                <w:rFonts w:hint="eastAsia" w:ascii="宋体" w:hAnsi="宋体"/>
                <w:b w:val="0"/>
                <w:bCs/>
                <w:color w:val="000000"/>
                <w:szCs w:val="21"/>
                <w:lang w:val="en-US" w:eastAsia="zh-CN"/>
              </w:rPr>
              <w:t>报价最高单位中选。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noWrap w:val="0"/>
            <w:vAlign w:val="top"/>
          </w:tcPr>
          <w:p>
            <w:pPr>
              <w:numPr>
                <w:ilvl w:val="0"/>
                <w:numId w:val="2"/>
              </w:num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报价采用</w:t>
            </w:r>
            <w:r>
              <w:rPr>
                <w:rFonts w:hint="eastAsia" w:ascii="宋体" w:hAnsi="宋体"/>
                <w:b w:val="0"/>
                <w:bCs/>
                <w:color w:val="000000"/>
                <w:szCs w:val="21"/>
                <w:lang w:val="en-US" w:eastAsia="zh-CN"/>
              </w:rPr>
              <w:t>：</w:t>
            </w:r>
            <w:r>
              <w:rPr>
                <w:rFonts w:hint="default" w:ascii="宋体" w:hAnsi="宋体"/>
                <w:b w:val="0"/>
                <w:bCs/>
                <w:color w:val="000000"/>
                <w:szCs w:val="21"/>
                <w:lang w:val="en-US" w:eastAsia="zh-CN"/>
              </w:rPr>
              <w:t>报价采用固定综合单价</w:t>
            </w:r>
            <w:r>
              <w:rPr>
                <w:rFonts w:hint="eastAsia" w:ascii="宋体" w:hAnsi="宋体"/>
                <w:b w:val="0"/>
                <w:bCs/>
                <w:color w:val="000000"/>
                <w:szCs w:val="21"/>
                <w:lang w:val="en-US" w:eastAsia="zh-CN"/>
              </w:rPr>
              <w:t>，报价包含运输费、上下车费、管理费、利润、风险等全部费用，在整个服务期内均不调整单价，具体金额以实际结算金额为准</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2、投标文件中报价如果出现下列不一致的，可按以下原则进行修改：</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①</w:t>
            </w:r>
            <w:r>
              <w:rPr>
                <w:rFonts w:hint="eastAsia" w:ascii="宋体" w:hAnsi="宋体"/>
                <w:b w:val="0"/>
                <w:bCs/>
                <w:color w:val="000000"/>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②</w:t>
            </w:r>
            <w:r>
              <w:rPr>
                <w:rFonts w:hint="eastAsia" w:ascii="宋体" w:hAnsi="宋体"/>
                <w:b w:val="0"/>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③</w:t>
            </w:r>
            <w:r>
              <w:rPr>
                <w:rFonts w:hint="eastAsia" w:ascii="宋体" w:hAnsi="宋体"/>
                <w:b w:val="0"/>
                <w:bCs/>
                <w:color w:val="000000"/>
                <w:szCs w:val="21"/>
                <w:lang w:val="en-US" w:eastAsia="zh-CN"/>
              </w:rPr>
              <w:t>单价金额小数点或者百分比有明显错位的，以总价为准，修正单价。</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p>
            <w:pPr>
              <w:numPr>
                <w:ilvl w:val="0"/>
                <w:numId w:val="2"/>
              </w:numPr>
              <w:spacing w:line="500" w:lineRule="exact"/>
              <w:ind w:left="0" w:leftChars="0" w:firstLine="0" w:firstLineChars="0"/>
              <w:rPr>
                <w:rFonts w:hint="eastAsia"/>
                <w:lang w:val="en-US" w:eastAsia="zh-CN"/>
              </w:rPr>
            </w:pPr>
            <w:r>
              <w:rPr>
                <w:rFonts w:hint="eastAsia" w:ascii="宋体" w:hAnsi="宋体"/>
                <w:b/>
                <w:bCs w:val="0"/>
                <w:color w:val="auto"/>
                <w:szCs w:val="21"/>
                <w:lang w:val="en-US" w:eastAsia="zh-CN"/>
              </w:rPr>
              <w:t>对于供应商报价清单漏报项，未超过采购清单项数5%（含本数）且</w:t>
            </w:r>
            <w:r>
              <w:rPr>
                <w:rFonts w:hint="eastAsia" w:ascii="宋体" w:hAnsi="宋体"/>
                <w:b/>
                <w:bCs w:val="0"/>
                <w:color w:val="FF0000"/>
                <w:szCs w:val="21"/>
                <w:lang w:val="en-US" w:eastAsia="zh-CN"/>
              </w:rPr>
              <w:t>缺项累计金额（取值逻辑：根据采购清单控制单价取值计算）</w:t>
            </w:r>
            <w:r>
              <w:rPr>
                <w:rFonts w:hint="eastAsia" w:ascii="宋体" w:hAnsi="宋体"/>
                <w:b/>
                <w:bCs w:val="0"/>
                <w:color w:val="auto"/>
                <w:szCs w:val="21"/>
                <w:lang w:val="en-US" w:eastAsia="zh-CN"/>
              </w:rPr>
              <w:t>未超过采购控制价2%的，采购人视为供应商漏项价格包含在其他分项报价及总报价中。若供应商报价清单漏报项数超过采购清单项数5%（不含本数）或超过采购控制价2%的，其竞价文件无效。</w:t>
            </w:r>
          </w:p>
          <w:p>
            <w:pPr>
              <w:pStyle w:val="2"/>
              <w:rPr>
                <w:rFonts w:hint="default"/>
                <w:lang w:val="en-US" w:eastAsia="zh-CN"/>
              </w:rPr>
            </w:pPr>
            <w:r>
              <w:rPr>
                <w:rFonts w:hint="eastAsia" w:ascii="宋体" w:hAnsi="宋体"/>
                <w:b/>
                <w:bCs w:val="0"/>
                <w:color w:val="auto"/>
                <w:szCs w:val="21"/>
                <w:lang w:val="en-US" w:eastAsia="zh-CN"/>
              </w:rPr>
              <w:t>注：计量方式：由雅州印项目工地大门地磅为准</w:t>
            </w:r>
          </w:p>
          <w:p>
            <w:pPr>
              <w:rPr>
                <w:rFonts w:hint="default"/>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noWrap w:val="0"/>
            <w:vAlign w:val="top"/>
          </w:tcPr>
          <w:p>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截止（开标）</w:t>
            </w:r>
            <w:r>
              <w:rPr>
                <w:rFonts w:hint="eastAsia"/>
              </w:rPr>
              <w:t>时间：</w:t>
            </w:r>
            <w:r>
              <w:rPr>
                <w:rFonts w:hint="eastAsia"/>
                <w:color w:val="FF0000"/>
                <w:lang w:val="en-US" w:eastAsia="zh-CN"/>
              </w:rPr>
              <w:t>2025</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w:t>
            </w:r>
            <w:r>
              <w:rPr>
                <w:rFonts w:hint="eastAsia"/>
                <w:color w:val="FF0000"/>
                <w:lang w:val="en-US" w:eastAsia="zh-CN"/>
              </w:rPr>
              <w:t>9</w:t>
            </w:r>
            <w:r>
              <w:rPr>
                <w:rFonts w:hint="eastAsia"/>
              </w:rPr>
              <w:t>时</w:t>
            </w:r>
            <w:r>
              <w:rPr>
                <w:rFonts w:hint="eastAsia"/>
                <w:color w:val="FF0000"/>
                <w:lang w:val="en-US" w:eastAsia="zh-CN"/>
              </w:rPr>
              <w:t>00</w:t>
            </w:r>
            <w:r>
              <w:rPr>
                <w:rFonts w:hint="eastAsia"/>
              </w:rPr>
              <w:t>分（北京时间）</w:t>
            </w:r>
            <w:r>
              <w:rPr>
                <w:rFonts w:hint="eastAsia"/>
                <w:lang w:eastAsia="zh-CN"/>
              </w:rPr>
              <w:t>。</w:t>
            </w:r>
          </w:p>
          <w:p>
            <w:pPr>
              <w:numPr>
                <w:ilvl w:val="0"/>
                <w:numId w:val="0"/>
              </w:numPr>
              <w:rPr>
                <w:rFonts w:hint="eastAsia"/>
                <w:lang w:val="en-US" w:eastAsia="zh-CN"/>
              </w:rPr>
            </w:pPr>
            <w:r>
              <w:rPr>
                <w:rFonts w:hint="eastAsia"/>
                <w:lang w:val="en-US" w:eastAsia="zh-CN"/>
              </w:rPr>
              <w:t>2、本次竞价方式：</w:t>
            </w:r>
            <w:r>
              <w:rPr>
                <w:rFonts w:hint="eastAsia"/>
                <w:color w:val="FF0000"/>
                <w:u w:val="single"/>
                <w:lang w:val="en-US" w:eastAsia="zh-CN"/>
              </w:rPr>
              <w:t xml:space="preserve">   书面</w:t>
            </w:r>
            <w:r>
              <w:rPr>
                <w:rFonts w:hint="eastAsia"/>
                <w:u w:val="single"/>
                <w:lang w:val="en-US" w:eastAsia="zh-CN"/>
              </w:rPr>
              <w:t>竞价</w:t>
            </w:r>
            <w:r>
              <w:rPr>
                <w:rFonts w:hint="eastAsia"/>
                <w:color w:val="FF0000"/>
                <w:u w:val="single"/>
                <w:lang w:val="en-US" w:eastAsia="zh-CN"/>
              </w:rPr>
              <w:t xml:space="preserve">  </w:t>
            </w:r>
            <w:r>
              <w:rPr>
                <w:rFonts w:hint="eastAsia"/>
                <w:lang w:val="en-US" w:eastAsia="zh-CN"/>
              </w:rPr>
              <w:t>。</w:t>
            </w:r>
          </w:p>
          <w:p>
            <w:pPr>
              <w:numPr>
                <w:ilvl w:val="0"/>
                <w:numId w:val="0"/>
              </w:numPr>
              <w:rPr>
                <w:rFonts w:hint="eastAsia"/>
                <w:lang w:val="en-US" w:eastAsia="zh-CN"/>
              </w:rPr>
            </w:pPr>
            <w:r>
              <w:rPr>
                <w:rFonts w:hint="default"/>
                <w:lang w:val="en-US" w:eastAsia="zh-CN"/>
              </w:rPr>
              <w:t>①</w:t>
            </w:r>
            <w:r>
              <w:rPr>
                <w:rFonts w:hint="eastAsia"/>
                <w:b/>
                <w:bCs/>
                <w:lang w:val="en-US" w:eastAsia="zh-CN"/>
              </w:rPr>
              <w:t>书面竞价：</w:t>
            </w:r>
            <w:r>
              <w:rPr>
                <w:rFonts w:hint="eastAsia"/>
                <w:lang w:val="en-US" w:eastAsia="zh-CN"/>
              </w:rPr>
              <w:t>接受在递交截止时间前通过以下任意一种方式递交：</w:t>
            </w:r>
            <w:r>
              <w:rPr>
                <w:rFonts w:hint="eastAsia"/>
                <w:u w:val="single"/>
                <w:lang w:val="en-US" w:eastAsia="zh-CN"/>
              </w:rPr>
              <w:t>邮寄/现场递交</w:t>
            </w:r>
            <w:r>
              <w:rPr>
                <w:rFonts w:hint="eastAsia"/>
                <w:u w:val="none"/>
                <w:lang w:val="en-US" w:eastAsia="zh-CN"/>
              </w:rPr>
              <w:t>，竞价人须在递交截止时间前</w:t>
            </w:r>
            <w:r>
              <w:rPr>
                <w:rFonts w:hint="eastAsia"/>
                <w:lang w:val="en-US" w:eastAsia="zh-CN"/>
              </w:rPr>
              <w:t>将竞价书纸质原件按照竞价函要求</w:t>
            </w:r>
            <w:r>
              <w:rPr>
                <w:rFonts w:hint="eastAsia"/>
                <w:b/>
                <w:bCs/>
                <w:lang w:val="en-US" w:eastAsia="zh-CN"/>
              </w:rPr>
              <w:t>签字、盖章、胶装成册密封盖章</w:t>
            </w:r>
            <w:r>
              <w:rPr>
                <w:rFonts w:hint="eastAsia"/>
                <w:lang w:val="en-US" w:eastAsia="zh-CN"/>
              </w:rPr>
              <w:t>后邮寄到场或现场递交至</w:t>
            </w:r>
            <w:r>
              <w:rPr>
                <w:rFonts w:hint="eastAsia"/>
              </w:rPr>
              <w:t>：</w:t>
            </w:r>
            <w:r>
              <w:rPr>
                <w:rFonts w:hint="eastAsia"/>
                <w:lang w:val="en-US" w:eastAsia="zh-CN"/>
              </w:rPr>
              <w:t>雅安城投建筑工程有限公司雅州印项目部</w:t>
            </w:r>
            <w:r>
              <w:rPr>
                <w:rFonts w:hint="eastAsia"/>
              </w:rPr>
              <w:t>，地址：</w:t>
            </w:r>
            <w:r>
              <w:rPr>
                <w:rFonts w:hint="eastAsia"/>
                <w:lang w:val="en-US" w:eastAsia="zh-CN"/>
              </w:rPr>
              <w:t>雅安市雨城区大兴大道北段，兰台府三期对面雅安城投雅州印项目部，收件人：肖克亚，电话：15892680789。</w:t>
            </w:r>
          </w:p>
          <w:p>
            <w:pPr>
              <w:pStyle w:val="2"/>
              <w:ind w:firstLine="422" w:firstLineChars="200"/>
              <w:rPr>
                <w:rFonts w:hint="default"/>
                <w:lang w:val="en-US"/>
              </w:rPr>
            </w:pPr>
            <w:r>
              <w:rPr>
                <w:rFonts w:hint="eastAsia" w:ascii="宋体" w:hAnsi="宋体"/>
                <w:b/>
                <w:bCs w:val="0"/>
                <w:color w:val="FF0000"/>
                <w:szCs w:val="21"/>
                <w:lang w:val="en-US" w:eastAsia="zh-CN"/>
              </w:rPr>
              <w:t>注：若采用邮寄递交的，各供应商须将存有与竞价书一致的扫描件U盘与竞价书一并封装后进行递交；若为现场递交的，竞价书扫描件U盘可单独交由采购人现场拷贝后予以归还。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numPr>
                <w:ilvl w:val="0"/>
                <w:numId w:val="0"/>
              </w:numPr>
              <w:rPr>
                <w:rFonts w:hint="default" w:ascii="Times New Roman" w:hAnsi="Times New Roman" w:cs="Times New Roman"/>
                <w:lang w:val="en-US" w:eastAsia="zh-CN"/>
              </w:rPr>
            </w:pPr>
            <w:r>
              <w:rPr>
                <w:rFonts w:hint="eastAsia" w:ascii="Times New Roman" w:hAnsi="Times New Roman" w:cs="Times New Roman"/>
                <w:b/>
                <w:bCs/>
                <w:lang w:val="en-US" w:eastAsia="zh-CN"/>
              </w:rPr>
              <w:t>付款方式</w:t>
            </w:r>
          </w:p>
        </w:tc>
        <w:tc>
          <w:tcPr>
            <w:tcW w:w="7948" w:type="dxa"/>
            <w:gridSpan w:val="3"/>
            <w:noWrap w:val="0"/>
            <w:vAlign w:val="top"/>
          </w:tcPr>
          <w:p>
            <w:pPr>
              <w:numPr>
                <w:ilvl w:val="0"/>
                <w:numId w:val="0"/>
              </w:numPr>
              <w:rPr>
                <w:rFonts w:hint="eastAsia" w:ascii="Times New Roman" w:hAnsi="Times New Roman" w:cs="Times New Roman"/>
                <w:lang w:val="en-US" w:eastAsia="zh-CN"/>
              </w:rPr>
            </w:pPr>
            <w:r>
              <w:rPr>
                <w:rFonts w:hint="eastAsia" w:cs="Times New Roman"/>
                <w:lang w:val="en-US" w:eastAsia="zh-CN"/>
              </w:rPr>
              <w:t>废弃物资交接后，回收方一次性支付出售方100%款项</w:t>
            </w:r>
            <w:r>
              <w:rPr>
                <w:rFonts w:hint="eastAsia" w:ascii="Times New Roman" w:hAnsi="Times New Roman" w:cs="Times New Roman"/>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2"/>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ascii="黑体" w:hAnsi="黑体" w:eastAsia="黑体"/>
          <w:color w:val="000000"/>
          <w:sz w:val="36"/>
        </w:rPr>
      </w:pPr>
    </w:p>
    <w:p>
      <w:pPr>
        <w:spacing w:line="360" w:lineRule="exact"/>
        <w:ind w:left="4770" w:leftChars="900" w:hanging="2880" w:hangingChars="800"/>
        <w:jc w:val="left"/>
        <w:rPr>
          <w:rFonts w:hint="eastAsia" w:ascii="黑体" w:hAnsi="黑体" w:eastAsia="黑体"/>
          <w:color w:val="000000"/>
          <w:sz w:val="36"/>
          <w:lang w:val="en-US" w:eastAsia="zh-CN"/>
        </w:rPr>
      </w:pPr>
      <w:r>
        <w:rPr>
          <w:rFonts w:hint="eastAsia" w:ascii="黑体" w:hAnsi="黑体" w:eastAsia="黑体"/>
          <w:color w:val="000000"/>
          <w:sz w:val="36"/>
          <w:lang w:eastAsia="zh-CN"/>
        </w:rPr>
        <w:t>采</w:t>
      </w:r>
      <w:r>
        <w:rPr>
          <w:rFonts w:hint="eastAsia" w:ascii="黑体" w:hAnsi="黑体" w:eastAsia="黑体"/>
          <w:color w:val="000000"/>
          <w:sz w:val="36"/>
          <w:lang w:val="en-US" w:eastAsia="zh-CN"/>
        </w:rPr>
        <w:t>购名称：雅州印建设项目废旧钢材,木方，模版，出售</w:t>
      </w: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u w:val="single"/>
          <w:lang w:val="en-US" w:eastAsia="zh-CN"/>
        </w:rPr>
      </w:pPr>
      <w:r>
        <w:rPr>
          <w:rFonts w:hint="eastAsia" w:ascii="宋体" w:hAnsi="宋体"/>
          <w:color w:val="000000"/>
          <w:sz w:val="24"/>
        </w:rPr>
        <w:t>致：</w:t>
      </w:r>
      <w:r>
        <w:rPr>
          <w:rFonts w:hint="eastAsia" w:ascii="宋体" w:hAnsi="宋体"/>
          <w:color w:val="FF0000"/>
          <w:sz w:val="24"/>
          <w:u w:val="single"/>
          <w:lang w:val="en-US" w:eastAsia="zh-CN"/>
        </w:rPr>
        <w:t>雅安城投建筑工程有限公司</w:t>
      </w:r>
      <w:r>
        <w:rPr>
          <w:rFonts w:hint="eastAsia" w:ascii="宋体" w:hAnsi="宋体"/>
          <w:color w:val="000000"/>
          <w:sz w:val="24"/>
          <w:u w:val="single"/>
          <w:lang w:val="en-US" w:eastAsia="zh-CN"/>
        </w:rPr>
        <w:t xml:space="preserve">   </w:t>
      </w:r>
    </w:p>
    <w:p>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color w:val="FF0000"/>
          <w:sz w:val="24"/>
          <w:u w:val="single"/>
          <w:lang w:val="en-US" w:eastAsia="zh-CN"/>
        </w:rPr>
        <w:t>雅州印建设项目废旧，钢材,木方，模板，出售</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（4）承诺函</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（5）供应商认为需要提交的其他文件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val="en-US"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pPr>
        <w:pStyle w:val="9"/>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9"/>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9"/>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9"/>
        <w:spacing w:line="360" w:lineRule="auto"/>
        <w:ind w:firstLine="480"/>
        <w:rPr>
          <w:rFonts w:hint="eastAsia"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9"/>
        <w:spacing w:line="360" w:lineRule="auto"/>
        <w:ind w:left="0" w:leftChars="0" w:firstLine="0" w:firstLineChars="0"/>
        <w:rPr>
          <w:rFonts w:hint="eastAsia" w:ascii="宋体" w:hAnsi="宋体"/>
          <w:b/>
          <w:color w:val="FF0000"/>
          <w:sz w:val="24"/>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pStyle w:val="9"/>
        <w:spacing w:line="360" w:lineRule="auto"/>
        <w:ind w:left="0" w:leftChars="0" w:firstLine="0" w:firstLineChars="0"/>
        <w:rPr>
          <w:rFonts w:hint="eastAsia" w:ascii="宋体" w:hAnsi="宋体"/>
          <w:b/>
          <w:color w:val="FF0000"/>
          <w:sz w:val="24"/>
        </w:rPr>
      </w:pPr>
    </w:p>
    <w:p>
      <w:pPr>
        <w:pStyle w:val="9"/>
        <w:spacing w:line="360" w:lineRule="auto"/>
        <w:ind w:left="0" w:leftChars="0" w:firstLine="0" w:firstLineChars="0"/>
        <w:rPr>
          <w:rFonts w:hint="eastAsia" w:ascii="宋体" w:hAnsi="宋体"/>
          <w:b/>
          <w:color w:val="FF0000"/>
          <w:sz w:val="24"/>
        </w:rPr>
      </w:pPr>
    </w:p>
    <w:p>
      <w:pPr>
        <w:pStyle w:val="9"/>
        <w:spacing w:line="360" w:lineRule="auto"/>
        <w:ind w:left="0" w:leftChars="0" w:firstLine="0" w:firstLineChars="0"/>
        <w:rPr>
          <w:rFonts w:hint="eastAsia" w:ascii="宋体" w:hAnsi="宋体"/>
          <w:b/>
          <w:color w:val="FF0000"/>
          <w:sz w:val="24"/>
        </w:rPr>
      </w:pPr>
    </w:p>
    <w:p>
      <w:pPr>
        <w:pStyle w:val="9"/>
        <w:spacing w:line="360" w:lineRule="auto"/>
        <w:ind w:left="0" w:leftChars="0" w:firstLine="0" w:firstLineChars="0"/>
        <w:rPr>
          <w:rFonts w:hint="eastAsia" w:ascii="宋体" w:hAnsi="宋体"/>
          <w:b/>
          <w:color w:val="FF0000"/>
          <w:sz w:val="24"/>
        </w:rPr>
      </w:pPr>
    </w:p>
    <w:p>
      <w:pPr>
        <w:pStyle w:val="9"/>
        <w:spacing w:line="360" w:lineRule="auto"/>
        <w:ind w:left="0" w:leftChars="0" w:firstLine="0" w:firstLineChars="0"/>
        <w:rPr>
          <w:rFonts w:hint="eastAsia" w:ascii="宋体" w:hAnsi="宋体"/>
          <w:b/>
          <w:color w:val="FF0000"/>
          <w:sz w:val="24"/>
        </w:rPr>
      </w:pPr>
    </w:p>
    <w:p>
      <w:pPr>
        <w:spacing w:line="260" w:lineRule="exact"/>
        <w:outlineLvl w:val="1"/>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265249"/>
      <w:bookmarkStart w:id="3" w:name="_Toc282613285"/>
      <w:bookmarkStart w:id="4" w:name="_Toc131305915"/>
      <w:bookmarkStart w:id="5" w:name="_Toc132111898"/>
      <w:bookmarkStart w:id="6" w:name="_Toc132523466"/>
      <w:bookmarkStart w:id="7" w:name="_Toc132523737"/>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FF0000"/>
          <w:sz w:val="24"/>
          <w:u w:val="single"/>
          <w:lang w:val="en-US" w:eastAsia="zh-CN"/>
        </w:rPr>
        <w:t>雅安城投建筑工程有限公司</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color w:val="FF0000"/>
          <w:sz w:val="24"/>
          <w:u w:val="single"/>
          <w:lang w:val="en-US" w:eastAsia="zh-CN"/>
        </w:rPr>
        <w:t>雅州印建设项目废旧钢材,木方，模板，出售</w:t>
      </w:r>
      <w:r>
        <w:rPr>
          <w:rFonts w:hint="eastAsia" w:ascii="宋体" w:hAnsi="宋体"/>
          <w:color w:val="FF0000"/>
          <w:kern w:val="0"/>
          <w:sz w:val="24"/>
          <w:u w:val="single"/>
          <w:lang w:val="en-US" w:eastAsia="zh-CN"/>
        </w:rPr>
        <w:t xml:space="preserve"> </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color w:val="FF0000"/>
          <w:sz w:val="24"/>
          <w:u w:val="single"/>
          <w:lang w:val="en-US" w:eastAsia="zh-CN"/>
        </w:rPr>
        <w:t>废旧钢材    元/吨,木方     元/吨，模板      元/吨</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none"/>
          <w:lang w:val="en-US" w:eastAsia="zh-CN"/>
        </w:rPr>
        <w:t>的单价为含税报价，含税总价为</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kern w:val="0"/>
          <w:sz w:val="24"/>
          <w:u w:val="single"/>
          <w:lang w:val="en-US" w:eastAsia="zh-CN"/>
        </w:rPr>
        <w:t>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eastAsia="zh-CN"/>
        </w:rPr>
        <w:t>。</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pStyle w:val="2"/>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3</w:t>
      </w:r>
      <w:r>
        <w:rPr>
          <w:rFonts w:hint="eastAsia" w:ascii="宋体" w:hAnsi="宋体"/>
          <w:color w:val="000000"/>
        </w:rPr>
        <w:t>：</w:t>
      </w:r>
      <w:r>
        <w:rPr>
          <w:rFonts w:hint="eastAsia" w:ascii="宋体" w:hAnsi="宋体"/>
          <w:b/>
          <w:color w:val="000000"/>
          <w:sz w:val="28"/>
          <w:szCs w:val="28"/>
          <w:lang w:val="en-US" w:eastAsia="zh-CN"/>
        </w:rPr>
        <w:t>采购清单</w:t>
      </w:r>
    </w:p>
    <w:tbl>
      <w:tblPr>
        <w:tblStyle w:val="10"/>
        <w:tblW w:w="938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8"/>
        <w:gridCol w:w="1080"/>
        <w:gridCol w:w="1035"/>
        <w:gridCol w:w="1170"/>
        <w:gridCol w:w="1410"/>
        <w:gridCol w:w="1575"/>
        <w:gridCol w:w="1260"/>
        <w:gridCol w:w="11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4" w:hRule="atLeast"/>
        </w:trPr>
        <w:tc>
          <w:tcPr>
            <w:tcW w:w="8198" w:type="dxa"/>
            <w:gridSpan w:val="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雅州印建设项目废旧钢材,木方，模板出售报价单</w:t>
            </w:r>
          </w:p>
        </w:tc>
        <w:tc>
          <w:tcPr>
            <w:tcW w:w="1185" w:type="dxa"/>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kern w:val="0"/>
                <w:sz w:val="40"/>
                <w:szCs w:val="4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3" w:hRule="atLeast"/>
        </w:trPr>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103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预估数量（吨）</w:t>
            </w:r>
          </w:p>
        </w:tc>
        <w:tc>
          <w:tcPr>
            <w:tcW w:w="11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含税控制</w:t>
            </w:r>
            <w:r>
              <w:rPr>
                <w:rFonts w:hint="eastAsia" w:ascii="宋体" w:hAnsi="宋体" w:cs="宋体"/>
                <w:i w:val="0"/>
                <w:iCs w:val="0"/>
                <w:color w:val="000000"/>
                <w:kern w:val="0"/>
                <w:sz w:val="24"/>
                <w:szCs w:val="24"/>
                <w:u w:val="none"/>
                <w:lang w:val="en-US" w:eastAsia="zh-CN" w:bidi="ar"/>
              </w:rPr>
              <w:t>单</w:t>
            </w:r>
            <w:r>
              <w:rPr>
                <w:rFonts w:hint="eastAsia" w:ascii="宋体" w:hAnsi="宋体" w:eastAsia="宋体" w:cs="宋体"/>
                <w:i w:val="0"/>
                <w:iCs w:val="0"/>
                <w:color w:val="000000"/>
                <w:kern w:val="0"/>
                <w:sz w:val="24"/>
                <w:szCs w:val="24"/>
                <w:u w:val="none"/>
                <w:lang w:val="en-US" w:eastAsia="zh-CN" w:bidi="ar"/>
              </w:rPr>
              <w:t>价</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（元</w:t>
            </w:r>
            <w:r>
              <w:rPr>
                <w:rFonts w:hint="eastAsia" w:ascii="宋体" w:hAnsi="宋体" w:cs="宋体"/>
                <w:i w:val="0"/>
                <w:iCs w:val="0"/>
                <w:color w:val="000000"/>
                <w:sz w:val="24"/>
                <w:szCs w:val="24"/>
                <w:u w:val="none"/>
                <w:lang w:val="en-US" w:eastAsia="zh-CN"/>
              </w:rPr>
              <w:t>/吨</w:t>
            </w:r>
            <w:r>
              <w:rPr>
                <w:rFonts w:hint="eastAsia" w:ascii="宋体" w:hAnsi="宋体" w:eastAsia="宋体" w:cs="宋体"/>
                <w:i w:val="0"/>
                <w:iCs w:val="0"/>
                <w:color w:val="000000"/>
                <w:kern w:val="0"/>
                <w:sz w:val="24"/>
                <w:szCs w:val="24"/>
                <w:u w:val="none"/>
                <w:lang w:val="en-US" w:eastAsia="zh-CN" w:bidi="ar"/>
              </w:rPr>
              <w:t>）</w:t>
            </w:r>
          </w:p>
        </w:tc>
        <w:tc>
          <w:tcPr>
            <w:tcW w:w="141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w:t>
            </w:r>
            <w:r>
              <w:rPr>
                <w:rFonts w:hint="eastAsia" w:ascii="宋体" w:hAnsi="宋体" w:cs="宋体"/>
                <w:i w:val="0"/>
                <w:iCs w:val="0"/>
                <w:color w:val="000000"/>
                <w:kern w:val="0"/>
                <w:sz w:val="24"/>
                <w:szCs w:val="24"/>
                <w:u w:val="none"/>
                <w:lang w:val="en-US" w:eastAsia="zh-CN" w:bidi="ar"/>
              </w:rPr>
              <w:t>控制总</w:t>
            </w:r>
            <w:r>
              <w:rPr>
                <w:rFonts w:hint="eastAsia" w:ascii="宋体" w:hAnsi="宋体" w:eastAsia="宋体" w:cs="宋体"/>
                <w:i w:val="0"/>
                <w:iCs w:val="0"/>
                <w:color w:val="000000"/>
                <w:kern w:val="0"/>
                <w:sz w:val="24"/>
                <w:szCs w:val="24"/>
                <w:u w:val="none"/>
                <w:lang w:val="en-US" w:eastAsia="zh-CN" w:bidi="ar"/>
              </w:rPr>
              <w:t>价</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（元）</w:t>
            </w:r>
          </w:p>
        </w:tc>
        <w:tc>
          <w:tcPr>
            <w:tcW w:w="157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含税</w:t>
            </w:r>
            <w:r>
              <w:rPr>
                <w:rFonts w:hint="eastAsia" w:ascii="宋体" w:hAnsi="宋体" w:cs="宋体"/>
                <w:i w:val="0"/>
                <w:iCs w:val="0"/>
                <w:color w:val="000000"/>
                <w:kern w:val="0"/>
                <w:sz w:val="24"/>
                <w:szCs w:val="24"/>
                <w:u w:val="none"/>
                <w:lang w:val="en-US" w:eastAsia="zh-CN" w:bidi="ar"/>
              </w:rPr>
              <w:t>报价</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（元</w:t>
            </w:r>
            <w:r>
              <w:rPr>
                <w:rFonts w:hint="eastAsia" w:ascii="宋体" w:hAnsi="宋体" w:cs="宋体"/>
                <w:i w:val="0"/>
                <w:iCs w:val="0"/>
                <w:color w:val="000000"/>
                <w:sz w:val="24"/>
                <w:szCs w:val="24"/>
                <w:u w:val="none"/>
                <w:lang w:val="en-US" w:eastAsia="zh-CN"/>
              </w:rPr>
              <w:t>/吨</w:t>
            </w:r>
            <w:r>
              <w:rPr>
                <w:rFonts w:hint="eastAsia" w:ascii="宋体" w:hAnsi="宋体" w:eastAsia="宋体" w:cs="宋体"/>
                <w:i w:val="0"/>
                <w:iCs w:val="0"/>
                <w:color w:val="000000"/>
                <w:kern w:val="0"/>
                <w:sz w:val="24"/>
                <w:szCs w:val="24"/>
                <w:u w:val="none"/>
                <w:lang w:val="en-US" w:eastAsia="zh-CN" w:bidi="ar"/>
              </w:rPr>
              <w:t>）</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含税总计</w:t>
            </w:r>
          </w:p>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（元）</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6" w:hRule="atLeast"/>
        </w:trPr>
        <w:tc>
          <w:tcPr>
            <w:tcW w:w="668"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8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废钢材</w:t>
            </w:r>
          </w:p>
        </w:tc>
        <w:tc>
          <w:tcPr>
            <w:tcW w:w="1035"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50</w:t>
            </w:r>
          </w:p>
        </w:tc>
        <w:tc>
          <w:tcPr>
            <w:tcW w:w="1170" w:type="dxa"/>
            <w:tcBorders>
              <w:top w:val="single" w:color="000000" w:sz="4" w:space="0"/>
              <w:left w:val="single" w:color="000000" w:sz="4" w:space="0"/>
              <w:bottom w:val="nil"/>
              <w:right w:val="nil"/>
            </w:tcBorders>
            <w:shd w:val="clear" w:color="auto" w:fill="auto"/>
            <w:vAlign w:val="center"/>
          </w:tcPr>
          <w:p>
            <w:pPr>
              <w:jc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2200</w:t>
            </w:r>
          </w:p>
        </w:tc>
        <w:tc>
          <w:tcPr>
            <w:tcW w:w="1410" w:type="dxa"/>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110000</w:t>
            </w:r>
          </w:p>
        </w:tc>
        <w:tc>
          <w:tcPr>
            <w:tcW w:w="1575" w:type="dxa"/>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kern w:val="2"/>
                <w:sz w:val="24"/>
                <w:szCs w:val="24"/>
                <w:u w:val="none"/>
                <w:lang w:val="en-US" w:eastAsia="zh-CN" w:bidi="ar-SA"/>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kern w:val="2"/>
                <w:sz w:val="24"/>
                <w:szCs w:val="24"/>
                <w:u w:val="none"/>
                <w:lang w:val="en-US" w:eastAsia="zh-CN" w:bidi="ar-SA"/>
              </w:rPr>
            </w:pPr>
          </w:p>
        </w:tc>
        <w:tc>
          <w:tcPr>
            <w:tcW w:w="118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报价包含但不限于上车费、运输费、吊车费、过磅费、卫生清理等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1" w:hRule="atLeast"/>
        </w:trPr>
        <w:tc>
          <w:tcPr>
            <w:tcW w:w="668"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2</w:t>
            </w:r>
          </w:p>
        </w:tc>
        <w:tc>
          <w:tcPr>
            <w:tcW w:w="108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废旧模板</w:t>
            </w:r>
          </w:p>
        </w:tc>
        <w:tc>
          <w:tcPr>
            <w:tcW w:w="1035"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80</w:t>
            </w:r>
          </w:p>
        </w:tc>
        <w:tc>
          <w:tcPr>
            <w:tcW w:w="1170" w:type="dxa"/>
            <w:tcBorders>
              <w:top w:val="single" w:color="000000" w:sz="4" w:space="0"/>
              <w:left w:val="single" w:color="000000" w:sz="4" w:space="0"/>
              <w:bottom w:val="nil"/>
              <w:right w:val="nil"/>
            </w:tcBorders>
            <w:shd w:val="clear" w:color="auto" w:fill="auto"/>
            <w:vAlign w:val="center"/>
          </w:tcPr>
          <w:p>
            <w:pPr>
              <w:jc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260</w:t>
            </w:r>
          </w:p>
        </w:tc>
        <w:tc>
          <w:tcPr>
            <w:tcW w:w="1410" w:type="dxa"/>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20800</w:t>
            </w:r>
          </w:p>
        </w:tc>
        <w:tc>
          <w:tcPr>
            <w:tcW w:w="1575" w:type="dxa"/>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kern w:val="2"/>
                <w:sz w:val="24"/>
                <w:szCs w:val="24"/>
                <w:u w:val="none"/>
                <w:lang w:val="en-US" w:eastAsia="zh-CN" w:bidi="ar-SA"/>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4"/>
                <w:szCs w:val="24"/>
                <w:u w:val="none"/>
                <w:lang w:val="en-US" w:eastAsia="zh-CN" w:bidi="ar-SA"/>
              </w:rPr>
            </w:pPr>
          </w:p>
        </w:tc>
        <w:tc>
          <w:tcPr>
            <w:tcW w:w="1185"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1" w:hRule="atLeast"/>
        </w:trPr>
        <w:tc>
          <w:tcPr>
            <w:tcW w:w="668"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3</w:t>
            </w:r>
          </w:p>
        </w:tc>
        <w:tc>
          <w:tcPr>
            <w:tcW w:w="108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废木方</w:t>
            </w:r>
          </w:p>
        </w:tc>
        <w:tc>
          <w:tcPr>
            <w:tcW w:w="1035"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20</w:t>
            </w:r>
          </w:p>
        </w:tc>
        <w:tc>
          <w:tcPr>
            <w:tcW w:w="1170" w:type="dxa"/>
            <w:tcBorders>
              <w:top w:val="single" w:color="000000" w:sz="4" w:space="0"/>
              <w:left w:val="single" w:color="000000" w:sz="4" w:space="0"/>
              <w:bottom w:val="nil"/>
              <w:right w:val="nil"/>
            </w:tcBorders>
            <w:shd w:val="clear" w:color="auto" w:fill="auto"/>
            <w:vAlign w:val="center"/>
          </w:tcPr>
          <w:p>
            <w:pPr>
              <w:jc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420</w:t>
            </w:r>
          </w:p>
        </w:tc>
        <w:tc>
          <w:tcPr>
            <w:tcW w:w="1410" w:type="dxa"/>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8400</w:t>
            </w:r>
          </w:p>
        </w:tc>
        <w:tc>
          <w:tcPr>
            <w:tcW w:w="1575" w:type="dxa"/>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kern w:val="2"/>
                <w:sz w:val="24"/>
                <w:szCs w:val="24"/>
                <w:u w:val="none"/>
                <w:lang w:val="en-US" w:eastAsia="zh-CN" w:bidi="ar-SA"/>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4"/>
                <w:szCs w:val="24"/>
                <w:u w:val="none"/>
                <w:lang w:val="en-US" w:eastAsia="zh-CN" w:bidi="ar-SA"/>
              </w:rPr>
            </w:pPr>
          </w:p>
        </w:tc>
        <w:tc>
          <w:tcPr>
            <w:tcW w:w="1185"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1" w:hRule="atLeast"/>
        </w:trPr>
        <w:tc>
          <w:tcPr>
            <w:tcW w:w="6938" w:type="dxa"/>
            <w:gridSpan w:val="6"/>
            <w:tcBorders>
              <w:top w:val="single" w:color="000000" w:sz="4" w:space="0"/>
              <w:left w:val="single" w:color="000000" w:sz="4" w:space="0"/>
              <w:bottom w:val="nil"/>
              <w:right w:val="nil"/>
            </w:tcBorders>
            <w:shd w:val="clear" w:color="auto" w:fill="auto"/>
            <w:vAlign w:val="center"/>
          </w:tcPr>
          <w:p>
            <w:pPr>
              <w:jc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sz w:val="24"/>
                <w:szCs w:val="24"/>
                <w:u w:val="none"/>
                <w:lang w:val="en-US" w:eastAsia="zh-CN"/>
              </w:rPr>
              <w:t>合计</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7" w:hRule="atLeast"/>
        </w:trPr>
        <w:tc>
          <w:tcPr>
            <w:tcW w:w="2783" w:type="dxa"/>
            <w:gridSpan w:val="3"/>
            <w:tcBorders>
              <w:top w:val="single" w:color="000000" w:sz="4" w:space="0"/>
              <w:left w:val="single" w:color="000000" w:sz="4" w:space="0"/>
              <w:bottom w:val="single" w:color="000000" w:sz="4" w:space="0"/>
              <w:right w:val="nil"/>
            </w:tcBorders>
            <w:shd w:val="clear" w:color="auto" w:fill="auto"/>
            <w:vAlign w:val="center"/>
          </w:tcPr>
          <w:p>
            <w:pPr>
              <w:jc w:val="left"/>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公司名称（加盖公章）：</w:t>
            </w:r>
          </w:p>
        </w:tc>
        <w:tc>
          <w:tcPr>
            <w:tcW w:w="1170" w:type="dxa"/>
            <w:tcBorders>
              <w:top w:val="single" w:color="000000" w:sz="4" w:space="0"/>
              <w:left w:val="nil"/>
              <w:bottom w:val="single" w:color="000000" w:sz="4" w:space="0"/>
              <w:right w:val="nil"/>
            </w:tcBorders>
            <w:shd w:val="clear" w:color="auto" w:fill="auto"/>
            <w:noWrap/>
            <w:vAlign w:val="center"/>
          </w:tcPr>
          <w:p>
            <w:pPr>
              <w:jc w:val="left"/>
              <w:rPr>
                <w:rFonts w:hint="eastAsia" w:ascii="宋体" w:hAnsi="宋体" w:eastAsia="宋体" w:cs="宋体"/>
                <w:i w:val="0"/>
                <w:iCs w:val="0"/>
                <w:color w:val="000000"/>
                <w:sz w:val="24"/>
                <w:szCs w:val="24"/>
                <w:u w:val="none"/>
              </w:rPr>
            </w:pPr>
          </w:p>
        </w:tc>
        <w:tc>
          <w:tcPr>
            <w:tcW w:w="1410"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1575" w:type="dxa"/>
            <w:tcBorders>
              <w:top w:val="single" w:color="000000" w:sz="4" w:space="0"/>
              <w:left w:val="nil"/>
              <w:bottom w:val="single" w:color="000000" w:sz="4" w:space="0"/>
              <w:right w:val="nil"/>
            </w:tcBorders>
            <w:shd w:val="clear" w:color="auto" w:fill="auto"/>
            <w:noWrap/>
            <w:vAlign w:val="center"/>
          </w:tcPr>
          <w:p>
            <w:pPr>
              <w:jc w:val="left"/>
              <w:rPr>
                <w:rFonts w:hint="eastAsia" w:ascii="宋体" w:hAnsi="宋体" w:eastAsia="宋体" w:cs="宋体"/>
                <w:i w:val="0"/>
                <w:iCs w:val="0"/>
                <w:color w:val="000000"/>
                <w:sz w:val="24"/>
                <w:szCs w:val="24"/>
                <w:u w:val="none"/>
              </w:rPr>
            </w:pPr>
          </w:p>
        </w:tc>
        <w:tc>
          <w:tcPr>
            <w:tcW w:w="244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6" w:hRule="atLeast"/>
        </w:trPr>
        <w:tc>
          <w:tcPr>
            <w:tcW w:w="938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备注：报价期单价有效期为一个月内，以实际过磅重量结算。</w:t>
            </w:r>
          </w:p>
        </w:tc>
      </w:tr>
    </w:tbl>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p>
      <w:pPr>
        <w:pStyle w:val="2"/>
        <w:rPr>
          <w:rFonts w:hint="eastAsia" w:ascii="宋体" w:hAnsi="宋体"/>
          <w:b/>
          <w:color w:val="000000"/>
          <w:sz w:val="28"/>
          <w:szCs w:val="28"/>
          <w:lang w:val="en-US" w:eastAsia="zh-CN"/>
        </w:rPr>
      </w:pPr>
    </w:p>
    <w:p>
      <w:pPr>
        <w:rPr>
          <w:rFonts w:hint="eastAsia" w:ascii="宋体" w:hAnsi="宋体"/>
          <w:b/>
          <w:color w:val="000000"/>
          <w:sz w:val="28"/>
          <w:szCs w:val="28"/>
          <w:lang w:val="en-US" w:eastAsia="zh-CN"/>
        </w:rPr>
      </w:pPr>
    </w:p>
    <w:p>
      <w:pPr>
        <w:pStyle w:val="2"/>
        <w:rPr>
          <w:rFonts w:hint="eastAsia" w:ascii="宋体" w:hAnsi="宋体"/>
          <w:b/>
          <w:color w:val="000000"/>
          <w:sz w:val="28"/>
          <w:szCs w:val="28"/>
          <w:lang w:val="en-US" w:eastAsia="zh-CN"/>
        </w:rPr>
      </w:pPr>
    </w:p>
    <w:p>
      <w:pPr>
        <w:rPr>
          <w:rFonts w:hint="eastAsia" w:ascii="宋体" w:hAnsi="宋体"/>
          <w:b/>
          <w:color w:val="000000"/>
          <w:sz w:val="28"/>
          <w:szCs w:val="28"/>
          <w:lang w:val="en-US" w:eastAsia="zh-CN"/>
        </w:rPr>
      </w:pPr>
    </w:p>
    <w:p>
      <w:pPr>
        <w:pStyle w:val="2"/>
        <w:rPr>
          <w:rFonts w:hint="eastAsia" w:ascii="宋体" w:hAnsi="宋体"/>
          <w:b/>
          <w:color w:val="000000"/>
          <w:sz w:val="28"/>
          <w:szCs w:val="28"/>
          <w:lang w:val="en-US" w:eastAsia="zh-CN"/>
        </w:rPr>
      </w:pPr>
    </w:p>
    <w:p>
      <w:pPr>
        <w:spacing w:line="260" w:lineRule="exact"/>
        <w:outlineLvl w:val="1"/>
        <w:rPr>
          <w:rFonts w:hint="eastAsia" w:ascii="宋体" w:hAnsi="宋体" w:eastAsia="宋体"/>
          <w:color w:val="000000"/>
          <w:lang w:val="en-US" w:eastAsia="zh-CN"/>
        </w:rPr>
      </w:pPr>
      <w:bookmarkStart w:id="14" w:name="_GoBack"/>
      <w:bookmarkEnd w:id="14"/>
      <w:r>
        <w:rPr>
          <w:rFonts w:hint="eastAsia" w:ascii="宋体" w:hAnsi="宋体"/>
          <w:color w:val="000000"/>
        </w:rPr>
        <w:t>附件</w:t>
      </w:r>
      <w:bookmarkEnd w:id="2"/>
      <w:bookmarkEnd w:id="3"/>
      <w:bookmarkEnd w:id="4"/>
      <w:bookmarkEnd w:id="5"/>
      <w:bookmarkEnd w:id="6"/>
      <w:bookmarkEnd w:id="7"/>
      <w:r>
        <w:rPr>
          <w:rFonts w:hint="eastAsia" w:ascii="宋体" w:hAnsi="宋体"/>
          <w:color w:val="000000"/>
          <w:lang w:val="en-US" w:eastAsia="zh-CN"/>
        </w:rPr>
        <w:t>4</w:t>
      </w:r>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pStyle w:val="2"/>
        <w:rPr>
          <w:rFonts w:hint="eastAsia"/>
        </w:rPr>
      </w:pPr>
    </w:p>
    <w:p>
      <w:pPr>
        <w:spacing w:line="360" w:lineRule="auto"/>
        <w:rPr>
          <w:rFonts w:hint="eastAsia" w:ascii="宋体" w:hAnsi="宋体" w:eastAsia="宋体"/>
          <w:b/>
          <w:color w:val="000000"/>
          <w:sz w:val="30"/>
          <w:lang w:val="en-US" w:eastAsia="zh-CN"/>
        </w:rPr>
      </w:pPr>
      <w:r>
        <w:rPr>
          <w:rFonts w:hint="eastAsia" w:ascii="宋体" w:hAnsi="宋体"/>
          <w:color w:val="000000"/>
        </w:rPr>
        <w:t>附件</w:t>
      </w:r>
      <w:r>
        <w:rPr>
          <w:rFonts w:hint="eastAsia" w:ascii="宋体" w:hAnsi="宋体"/>
          <w:color w:val="000000"/>
          <w:lang w:val="en-US" w:eastAsia="zh-CN"/>
        </w:rPr>
        <w:t>5</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sz w:val="24"/>
          <w:u w:val="single"/>
          <w:lang w:val="en-US" w:eastAsia="zh-CN"/>
        </w:rPr>
        <w:t>雅州印废旧钢筋，模板，木方出售</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cs="宋体"/>
          <w:b/>
          <w:bCs/>
          <w:color w:val="auto"/>
          <w:sz w:val="24"/>
        </w:rPr>
        <w:t>授权委托</w:t>
      </w:r>
      <w:r>
        <w:rPr>
          <w:rFonts w:hint="eastAsia" w:ascii="宋体" w:hAnsi="宋体" w:cs="宋体"/>
          <w:b/>
          <w:bCs/>
          <w:color w:val="auto"/>
          <w:sz w:val="24"/>
          <w:lang w:val="en-US" w:eastAsia="zh-CN"/>
        </w:rPr>
        <w:t>代理</w:t>
      </w:r>
      <w:r>
        <w:rPr>
          <w:rFonts w:hint="eastAsia" w:ascii="宋体" w:hAnsi="宋体" w:cs="宋体"/>
          <w:b/>
          <w:bCs/>
          <w:color w:val="auto"/>
          <w:sz w:val="24"/>
        </w:rPr>
        <w:t>人</w:t>
      </w:r>
      <w:r>
        <w:rPr>
          <w:rFonts w:hint="eastAsia" w:ascii="宋体" w:hAnsi="宋体" w:cs="宋体"/>
          <w:b/>
          <w:bCs/>
          <w:color w:val="auto"/>
          <w:sz w:val="24"/>
          <w:lang w:val="en-US" w:eastAsia="zh-CN"/>
        </w:rPr>
        <w:t>截至本次采购当月已连续缴纳不少于3个月</w:t>
      </w:r>
      <w:r>
        <w:rPr>
          <w:rFonts w:hint="eastAsia" w:ascii="宋体" w:hAnsi="宋体" w:cs="宋体"/>
          <w:b/>
          <w:bCs/>
          <w:color w:val="FF0000"/>
          <w:sz w:val="24"/>
          <w:lang w:val="en-US" w:eastAsia="zh-CN"/>
        </w:rPr>
        <w:t>（例如，采购当月为8月，则至少应提供5-7月的社保缴纳证明）</w:t>
      </w:r>
      <w:r>
        <w:rPr>
          <w:rFonts w:hint="eastAsia" w:ascii="宋体" w:hAnsi="宋体" w:cs="宋体"/>
          <w:b/>
          <w:bCs/>
          <w:color w:val="auto"/>
          <w:sz w:val="24"/>
          <w:lang w:val="en-US" w:eastAsia="zh-CN"/>
        </w:rPr>
        <w:t>的社保证明材料。4、营业执照5、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282613287"/>
      <w:bookmarkStart w:id="9" w:name="_Toc156059747"/>
      <w:bookmarkStart w:id="10" w:name="_Toc134953396"/>
      <w:bookmarkStart w:id="11" w:name="_Toc138581133"/>
      <w:bookmarkStart w:id="12" w:name="_Toc138581214"/>
      <w:bookmarkStart w:id="13" w:name="_Toc152748104"/>
    </w:p>
    <w:p>
      <w:pPr>
        <w:pStyle w:val="2"/>
        <w:rPr>
          <w:rFonts w:hint="eastAsia"/>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6</w:t>
      </w:r>
    </w:p>
    <w:p>
      <w:pPr>
        <w:pStyle w:val="4"/>
        <w:spacing w:line="580" w:lineRule="exact"/>
        <w:ind w:left="0" w:leftChars="0" w:firstLine="0" w:firstLineChars="0"/>
        <w:rPr>
          <w:rFonts w:ascii="方正小标宋简体" w:hAnsi="宋体" w:eastAsia="方正小标宋简体"/>
          <w:color w:val="0D0D0D"/>
          <w:sz w:val="44"/>
          <w:szCs w:val="44"/>
        </w:rPr>
      </w:pPr>
    </w:p>
    <w:p>
      <w:pPr>
        <w:pStyle w:val="4"/>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4"/>
        <w:spacing w:after="0" w:line="500" w:lineRule="exact"/>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雅安城投建筑工程有限公司</w:t>
      </w:r>
      <w:r>
        <w:rPr>
          <w:rFonts w:hint="eastAsia" w:hAnsi="宋体"/>
          <w:color w:val="0D0D0D"/>
          <w:sz w:val="24"/>
        </w:rPr>
        <w:t xml:space="preserve"> </w:t>
      </w:r>
    </w:p>
    <w:p>
      <w:pPr>
        <w:pStyle w:val="4"/>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（竞价人公司名称）</w:t>
      </w:r>
      <w:r>
        <w:rPr>
          <w:rFonts w:hint="eastAsia" w:hAnsi="宋体"/>
          <w:color w:val="0D0D0D"/>
          <w:sz w:val="24"/>
        </w:rPr>
        <w:t>参加</w:t>
      </w:r>
      <w:r>
        <w:rPr>
          <w:rFonts w:hint="eastAsia" w:ascii="宋体" w:hAnsi="宋体"/>
          <w:color w:val="FF0000"/>
          <w:sz w:val="24"/>
          <w:u w:val="single"/>
          <w:lang w:val="en-US" w:eastAsia="zh-CN"/>
        </w:rPr>
        <w:t>雅州印建设项目，废旧钢筋，木方模板出售</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4"/>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4"/>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4"/>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4"/>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4"/>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4"/>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2"/>
        <w:rPr>
          <w:rFonts w:hint="eastAsia"/>
          <w:lang w:val="en-US" w:eastAsia="zh-CN"/>
        </w:rPr>
      </w:pPr>
    </w:p>
    <w:p>
      <w:pPr>
        <w:spacing w:line="260" w:lineRule="exact"/>
        <w:outlineLvl w:val="1"/>
        <w:rPr>
          <w:rFonts w:hint="default" w:ascii="Calibri" w:hAnsi="Calibri" w:eastAsia="宋体" w:cs="Times New Roman"/>
          <w:kern w:val="2"/>
          <w:sz w:val="21"/>
          <w:szCs w:val="24"/>
          <w:lang w:val="en-US" w:eastAsia="zh-CN" w:bidi="ar-SA"/>
        </w:rPr>
      </w:pPr>
      <w:r>
        <w:rPr>
          <w:rFonts w:hint="eastAsia" w:ascii="宋体" w:hAnsi="宋体"/>
          <w:color w:val="000000"/>
        </w:rPr>
        <w:t>附件</w:t>
      </w:r>
      <w:r>
        <w:rPr>
          <w:rFonts w:hint="eastAsia" w:ascii="宋体" w:hAnsi="宋体"/>
          <w:color w:val="000000"/>
          <w:lang w:val="en-US" w:eastAsia="zh-CN"/>
        </w:rPr>
        <w:t>7</w:t>
      </w: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pStyle w:val="2"/>
        <w:rPr>
          <w:rFonts w:hint="eastAsia" w:ascii="黑体" w:hAnsi="宋体" w:eastAsia="黑体"/>
          <w:snapToGrid w:val="0"/>
          <w:kern w:val="0"/>
          <w:sz w:val="31"/>
          <w:szCs w:val="21"/>
        </w:rPr>
      </w:pPr>
    </w:p>
    <w:p>
      <w:pPr>
        <w:rPr>
          <w:rFonts w:hint="eastAsia" w:ascii="黑体" w:hAnsi="宋体" w:eastAsia="黑体"/>
          <w:snapToGrid w:val="0"/>
          <w:kern w:val="0"/>
          <w:sz w:val="31"/>
          <w:szCs w:val="21"/>
        </w:rPr>
      </w:pPr>
    </w:p>
    <w:p>
      <w:pPr>
        <w:pStyle w:val="2"/>
        <w:rPr>
          <w:rFonts w:hint="eastAsia"/>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7959E8"/>
    <w:multiLevelType w:val="singleLevel"/>
    <w:tmpl w:val="8E7959E8"/>
    <w:lvl w:ilvl="0" w:tentative="0">
      <w:start w:val="1"/>
      <w:numFmt w:val="decimal"/>
      <w:suff w:val="nothing"/>
      <w:lvlText w:val="%1、"/>
      <w:lvlJc w:val="left"/>
    </w:lvl>
  </w:abstractNum>
  <w:abstractNum w:abstractNumId="1">
    <w:nsid w:val="F8EF30A5"/>
    <w:multiLevelType w:val="singleLevel"/>
    <w:tmpl w:val="F8EF30A5"/>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YxODJhZGRlYWZiNjQyZmMzMTUyMTg3NjA5NTk5MzUifQ=="/>
  </w:docVars>
  <w:rsids>
    <w:rsidRoot w:val="00000000"/>
    <w:rsid w:val="000E5D71"/>
    <w:rsid w:val="00296707"/>
    <w:rsid w:val="007B4A44"/>
    <w:rsid w:val="015A40AD"/>
    <w:rsid w:val="01DD59FB"/>
    <w:rsid w:val="0314369E"/>
    <w:rsid w:val="038A7E04"/>
    <w:rsid w:val="03A367D0"/>
    <w:rsid w:val="03EA08A3"/>
    <w:rsid w:val="03EB0B17"/>
    <w:rsid w:val="045F4DED"/>
    <w:rsid w:val="04602913"/>
    <w:rsid w:val="04726D72"/>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2E6DFB"/>
    <w:rsid w:val="08601134"/>
    <w:rsid w:val="08B712C6"/>
    <w:rsid w:val="08CA3808"/>
    <w:rsid w:val="08FC70AB"/>
    <w:rsid w:val="09410F65"/>
    <w:rsid w:val="0946657C"/>
    <w:rsid w:val="0968726A"/>
    <w:rsid w:val="09AF4121"/>
    <w:rsid w:val="09DF70B8"/>
    <w:rsid w:val="0A1164E8"/>
    <w:rsid w:val="0A3E36F7"/>
    <w:rsid w:val="0A4A3F1E"/>
    <w:rsid w:val="0A526E6E"/>
    <w:rsid w:val="0A8E01DA"/>
    <w:rsid w:val="0B0C7351"/>
    <w:rsid w:val="0B1A17EF"/>
    <w:rsid w:val="0B220922"/>
    <w:rsid w:val="0B2D382F"/>
    <w:rsid w:val="0BF7590B"/>
    <w:rsid w:val="0C61547A"/>
    <w:rsid w:val="0C684A5B"/>
    <w:rsid w:val="0C7E602C"/>
    <w:rsid w:val="0D045D48"/>
    <w:rsid w:val="0D3E064B"/>
    <w:rsid w:val="0D431C09"/>
    <w:rsid w:val="0EA904C1"/>
    <w:rsid w:val="0ECA158C"/>
    <w:rsid w:val="0F152C78"/>
    <w:rsid w:val="0F16079E"/>
    <w:rsid w:val="0F44355D"/>
    <w:rsid w:val="0F475870"/>
    <w:rsid w:val="0F6310DF"/>
    <w:rsid w:val="0F751CD8"/>
    <w:rsid w:val="0F9B0CA3"/>
    <w:rsid w:val="10263541"/>
    <w:rsid w:val="10534452"/>
    <w:rsid w:val="10620F9A"/>
    <w:rsid w:val="107B700C"/>
    <w:rsid w:val="10FC5772"/>
    <w:rsid w:val="11036B00"/>
    <w:rsid w:val="115832F0"/>
    <w:rsid w:val="11993255"/>
    <w:rsid w:val="11B9690A"/>
    <w:rsid w:val="11E608FC"/>
    <w:rsid w:val="11EC57E6"/>
    <w:rsid w:val="1232769D"/>
    <w:rsid w:val="12687563"/>
    <w:rsid w:val="126B20EE"/>
    <w:rsid w:val="12706417"/>
    <w:rsid w:val="12F901BB"/>
    <w:rsid w:val="135F30E0"/>
    <w:rsid w:val="1380268A"/>
    <w:rsid w:val="13953DA8"/>
    <w:rsid w:val="13AA3C6A"/>
    <w:rsid w:val="13BF1404"/>
    <w:rsid w:val="140C03C2"/>
    <w:rsid w:val="140E7C96"/>
    <w:rsid w:val="14151024"/>
    <w:rsid w:val="141A488D"/>
    <w:rsid w:val="145F4995"/>
    <w:rsid w:val="14964A6C"/>
    <w:rsid w:val="149B4879"/>
    <w:rsid w:val="152943BF"/>
    <w:rsid w:val="156264EB"/>
    <w:rsid w:val="15D0473A"/>
    <w:rsid w:val="160C6457"/>
    <w:rsid w:val="160D1B0B"/>
    <w:rsid w:val="16E96798"/>
    <w:rsid w:val="17444112"/>
    <w:rsid w:val="17535846"/>
    <w:rsid w:val="17705F66"/>
    <w:rsid w:val="17726BA9"/>
    <w:rsid w:val="17792747"/>
    <w:rsid w:val="17B3510D"/>
    <w:rsid w:val="17F84A4C"/>
    <w:rsid w:val="180A4C18"/>
    <w:rsid w:val="18DA45EA"/>
    <w:rsid w:val="19151AC7"/>
    <w:rsid w:val="19F96227"/>
    <w:rsid w:val="1A2969D5"/>
    <w:rsid w:val="1A906615"/>
    <w:rsid w:val="1B0A3EAC"/>
    <w:rsid w:val="1B435F0A"/>
    <w:rsid w:val="1B6B0A5D"/>
    <w:rsid w:val="1B9709BC"/>
    <w:rsid w:val="1BB76DDC"/>
    <w:rsid w:val="1C7A05BE"/>
    <w:rsid w:val="1CEB6BB4"/>
    <w:rsid w:val="1D5F77B4"/>
    <w:rsid w:val="1DE53AF9"/>
    <w:rsid w:val="1DFB572F"/>
    <w:rsid w:val="1ED61CF8"/>
    <w:rsid w:val="1F51312D"/>
    <w:rsid w:val="1F7F5714"/>
    <w:rsid w:val="1FB447F7"/>
    <w:rsid w:val="1FC81641"/>
    <w:rsid w:val="1FE8583F"/>
    <w:rsid w:val="20062169"/>
    <w:rsid w:val="2020147D"/>
    <w:rsid w:val="20485F86"/>
    <w:rsid w:val="20AA080C"/>
    <w:rsid w:val="212C521A"/>
    <w:rsid w:val="2133507B"/>
    <w:rsid w:val="21696E53"/>
    <w:rsid w:val="21AB1252"/>
    <w:rsid w:val="21F81FCB"/>
    <w:rsid w:val="22010E3A"/>
    <w:rsid w:val="22714212"/>
    <w:rsid w:val="22941CAE"/>
    <w:rsid w:val="22A068A5"/>
    <w:rsid w:val="22A85759"/>
    <w:rsid w:val="22DD18A7"/>
    <w:rsid w:val="23952182"/>
    <w:rsid w:val="2423153B"/>
    <w:rsid w:val="245051B0"/>
    <w:rsid w:val="2462251A"/>
    <w:rsid w:val="24E76A0D"/>
    <w:rsid w:val="24EF7175"/>
    <w:rsid w:val="24F46A34"/>
    <w:rsid w:val="25664963"/>
    <w:rsid w:val="25C74149"/>
    <w:rsid w:val="25F807A6"/>
    <w:rsid w:val="260E7FC9"/>
    <w:rsid w:val="2613738E"/>
    <w:rsid w:val="263C73D4"/>
    <w:rsid w:val="2691775D"/>
    <w:rsid w:val="273325C3"/>
    <w:rsid w:val="27554102"/>
    <w:rsid w:val="275A1718"/>
    <w:rsid w:val="28305FD5"/>
    <w:rsid w:val="287405B8"/>
    <w:rsid w:val="289A5B44"/>
    <w:rsid w:val="28AA6040"/>
    <w:rsid w:val="28B93EAF"/>
    <w:rsid w:val="28D76D98"/>
    <w:rsid w:val="29002DA2"/>
    <w:rsid w:val="29720E90"/>
    <w:rsid w:val="29883BEF"/>
    <w:rsid w:val="29BB3FC4"/>
    <w:rsid w:val="29C95561"/>
    <w:rsid w:val="2AAB228B"/>
    <w:rsid w:val="2AF7102C"/>
    <w:rsid w:val="2B97636B"/>
    <w:rsid w:val="2C013222"/>
    <w:rsid w:val="2C6E531E"/>
    <w:rsid w:val="2C82551C"/>
    <w:rsid w:val="2C8903AA"/>
    <w:rsid w:val="2CAB0320"/>
    <w:rsid w:val="2CB32B8A"/>
    <w:rsid w:val="2CBC5AF7"/>
    <w:rsid w:val="2CC3566A"/>
    <w:rsid w:val="2CC61061"/>
    <w:rsid w:val="2CE43832"/>
    <w:rsid w:val="2D572256"/>
    <w:rsid w:val="2D636BD1"/>
    <w:rsid w:val="2D947006"/>
    <w:rsid w:val="2DF47AA5"/>
    <w:rsid w:val="2E0423DE"/>
    <w:rsid w:val="2E1B3283"/>
    <w:rsid w:val="2E1D6FFC"/>
    <w:rsid w:val="2E2F7612"/>
    <w:rsid w:val="2E3648D4"/>
    <w:rsid w:val="2E876B6B"/>
    <w:rsid w:val="2EE74D27"/>
    <w:rsid w:val="2F171C9D"/>
    <w:rsid w:val="2F44025A"/>
    <w:rsid w:val="2F5B04C2"/>
    <w:rsid w:val="2F7B222C"/>
    <w:rsid w:val="304A7E50"/>
    <w:rsid w:val="30A25EDE"/>
    <w:rsid w:val="31091AB9"/>
    <w:rsid w:val="310B75DF"/>
    <w:rsid w:val="31271F3F"/>
    <w:rsid w:val="31A43590"/>
    <w:rsid w:val="31F369F1"/>
    <w:rsid w:val="329068A4"/>
    <w:rsid w:val="32C043F9"/>
    <w:rsid w:val="32EC51EE"/>
    <w:rsid w:val="33DA14EB"/>
    <w:rsid w:val="3437693D"/>
    <w:rsid w:val="34713BFD"/>
    <w:rsid w:val="34CE72A2"/>
    <w:rsid w:val="34D128EE"/>
    <w:rsid w:val="35284C04"/>
    <w:rsid w:val="355C3E01"/>
    <w:rsid w:val="356F380B"/>
    <w:rsid w:val="359A7184"/>
    <w:rsid w:val="35BE10C4"/>
    <w:rsid w:val="36B10C29"/>
    <w:rsid w:val="379320DC"/>
    <w:rsid w:val="37D20E57"/>
    <w:rsid w:val="384F70AD"/>
    <w:rsid w:val="385278E2"/>
    <w:rsid w:val="3878269F"/>
    <w:rsid w:val="38912AC0"/>
    <w:rsid w:val="389C3213"/>
    <w:rsid w:val="38B331F0"/>
    <w:rsid w:val="38ED3A6E"/>
    <w:rsid w:val="38FD0155"/>
    <w:rsid w:val="39292CF8"/>
    <w:rsid w:val="392A081F"/>
    <w:rsid w:val="39581830"/>
    <w:rsid w:val="39B16A24"/>
    <w:rsid w:val="39E9692C"/>
    <w:rsid w:val="39EE3059"/>
    <w:rsid w:val="39F27BFE"/>
    <w:rsid w:val="3A157721"/>
    <w:rsid w:val="3A63531B"/>
    <w:rsid w:val="3AA7481D"/>
    <w:rsid w:val="3AF7263A"/>
    <w:rsid w:val="3B2832E2"/>
    <w:rsid w:val="3B4200A1"/>
    <w:rsid w:val="3B4A33FA"/>
    <w:rsid w:val="3B7F452C"/>
    <w:rsid w:val="3BA174BE"/>
    <w:rsid w:val="3BD038FF"/>
    <w:rsid w:val="3C1F4887"/>
    <w:rsid w:val="3C236125"/>
    <w:rsid w:val="3C4F6F1A"/>
    <w:rsid w:val="3CB66F99"/>
    <w:rsid w:val="3CD613E9"/>
    <w:rsid w:val="3D145A6E"/>
    <w:rsid w:val="3D6417AF"/>
    <w:rsid w:val="3D762284"/>
    <w:rsid w:val="3DA235CE"/>
    <w:rsid w:val="3DAC3EF8"/>
    <w:rsid w:val="3DB66B25"/>
    <w:rsid w:val="3DE80316"/>
    <w:rsid w:val="3E612F34"/>
    <w:rsid w:val="3EDD3FE3"/>
    <w:rsid w:val="3F172887"/>
    <w:rsid w:val="3F6F51DD"/>
    <w:rsid w:val="405014B2"/>
    <w:rsid w:val="40501DC1"/>
    <w:rsid w:val="40AE17C6"/>
    <w:rsid w:val="411508DF"/>
    <w:rsid w:val="413466DE"/>
    <w:rsid w:val="415F7756"/>
    <w:rsid w:val="41A91D47"/>
    <w:rsid w:val="41B63597"/>
    <w:rsid w:val="4214206C"/>
    <w:rsid w:val="42366486"/>
    <w:rsid w:val="42472441"/>
    <w:rsid w:val="42905B96"/>
    <w:rsid w:val="42BD444E"/>
    <w:rsid w:val="42BD5B38"/>
    <w:rsid w:val="42FC54B8"/>
    <w:rsid w:val="43087E22"/>
    <w:rsid w:val="434C41B3"/>
    <w:rsid w:val="43D321DE"/>
    <w:rsid w:val="44384737"/>
    <w:rsid w:val="445D7CFA"/>
    <w:rsid w:val="449C102A"/>
    <w:rsid w:val="44A70C07"/>
    <w:rsid w:val="44DD030E"/>
    <w:rsid w:val="45594DED"/>
    <w:rsid w:val="456652D4"/>
    <w:rsid w:val="45667082"/>
    <w:rsid w:val="45F433AC"/>
    <w:rsid w:val="465B1773"/>
    <w:rsid w:val="466E26B2"/>
    <w:rsid w:val="46767537"/>
    <w:rsid w:val="46DE0ED1"/>
    <w:rsid w:val="470923BB"/>
    <w:rsid w:val="479A2ECF"/>
    <w:rsid w:val="484336AB"/>
    <w:rsid w:val="484E49E0"/>
    <w:rsid w:val="487D6BBD"/>
    <w:rsid w:val="488A3088"/>
    <w:rsid w:val="48961A2D"/>
    <w:rsid w:val="48BF2D31"/>
    <w:rsid w:val="48D662CD"/>
    <w:rsid w:val="49373210"/>
    <w:rsid w:val="49A14B2D"/>
    <w:rsid w:val="49E54A1A"/>
    <w:rsid w:val="4A275032"/>
    <w:rsid w:val="4A3459A1"/>
    <w:rsid w:val="4A3634C7"/>
    <w:rsid w:val="4A3D2AA8"/>
    <w:rsid w:val="4A6C0C97"/>
    <w:rsid w:val="4A7025B2"/>
    <w:rsid w:val="4A954692"/>
    <w:rsid w:val="4AA80403"/>
    <w:rsid w:val="4B3317B5"/>
    <w:rsid w:val="4B4E4840"/>
    <w:rsid w:val="4C3A6B73"/>
    <w:rsid w:val="4CEF795D"/>
    <w:rsid w:val="4CF03E01"/>
    <w:rsid w:val="4CF465D6"/>
    <w:rsid w:val="4D0F1DAD"/>
    <w:rsid w:val="4D564585"/>
    <w:rsid w:val="4DB841F3"/>
    <w:rsid w:val="4DD728CB"/>
    <w:rsid w:val="4DED7995"/>
    <w:rsid w:val="4E345F70"/>
    <w:rsid w:val="4E4D5283"/>
    <w:rsid w:val="4E616639"/>
    <w:rsid w:val="4EB72315"/>
    <w:rsid w:val="4ED60DD5"/>
    <w:rsid w:val="4EDE7C89"/>
    <w:rsid w:val="4F005E52"/>
    <w:rsid w:val="4F015925"/>
    <w:rsid w:val="4F3D2AB8"/>
    <w:rsid w:val="503F29AA"/>
    <w:rsid w:val="508825A3"/>
    <w:rsid w:val="50F43794"/>
    <w:rsid w:val="513675CD"/>
    <w:rsid w:val="514C537E"/>
    <w:rsid w:val="51B3364F"/>
    <w:rsid w:val="51C4760A"/>
    <w:rsid w:val="51DA46A9"/>
    <w:rsid w:val="51E23F34"/>
    <w:rsid w:val="52524C16"/>
    <w:rsid w:val="527C6137"/>
    <w:rsid w:val="52903990"/>
    <w:rsid w:val="529E7E5B"/>
    <w:rsid w:val="5312408E"/>
    <w:rsid w:val="53193572"/>
    <w:rsid w:val="535449BE"/>
    <w:rsid w:val="536966BB"/>
    <w:rsid w:val="537B63EF"/>
    <w:rsid w:val="53E977FC"/>
    <w:rsid w:val="54176117"/>
    <w:rsid w:val="54A11E85"/>
    <w:rsid w:val="54BA6AA3"/>
    <w:rsid w:val="55307AE6"/>
    <w:rsid w:val="555E1B24"/>
    <w:rsid w:val="55A7171D"/>
    <w:rsid w:val="563C4996"/>
    <w:rsid w:val="56DC53F6"/>
    <w:rsid w:val="56FC7846"/>
    <w:rsid w:val="571D6CF2"/>
    <w:rsid w:val="577B44C1"/>
    <w:rsid w:val="57E9601D"/>
    <w:rsid w:val="580544D9"/>
    <w:rsid w:val="58D345D7"/>
    <w:rsid w:val="590D1897"/>
    <w:rsid w:val="59864535"/>
    <w:rsid w:val="59D81D4B"/>
    <w:rsid w:val="5A080E22"/>
    <w:rsid w:val="5A8042EB"/>
    <w:rsid w:val="5A931936"/>
    <w:rsid w:val="5AB04A47"/>
    <w:rsid w:val="5AD61FA7"/>
    <w:rsid w:val="5C71038F"/>
    <w:rsid w:val="5C78171D"/>
    <w:rsid w:val="5C8E3FF5"/>
    <w:rsid w:val="5CD64696"/>
    <w:rsid w:val="5D443CF5"/>
    <w:rsid w:val="5D855D7E"/>
    <w:rsid w:val="5DD92690"/>
    <w:rsid w:val="5DF919EB"/>
    <w:rsid w:val="5DFE7EEA"/>
    <w:rsid w:val="5E557357"/>
    <w:rsid w:val="5E6C57F0"/>
    <w:rsid w:val="5EDA046D"/>
    <w:rsid w:val="5EFC4888"/>
    <w:rsid w:val="5F656C34"/>
    <w:rsid w:val="5FA07158"/>
    <w:rsid w:val="5FB46F10"/>
    <w:rsid w:val="5FD24E2C"/>
    <w:rsid w:val="5FF13CC0"/>
    <w:rsid w:val="601D5B39"/>
    <w:rsid w:val="606D6DE0"/>
    <w:rsid w:val="60A26329"/>
    <w:rsid w:val="613D1187"/>
    <w:rsid w:val="6155035D"/>
    <w:rsid w:val="615E70C7"/>
    <w:rsid w:val="616B161C"/>
    <w:rsid w:val="62395615"/>
    <w:rsid w:val="62976675"/>
    <w:rsid w:val="62A74B0A"/>
    <w:rsid w:val="62C92CD3"/>
    <w:rsid w:val="631412AB"/>
    <w:rsid w:val="63141A74"/>
    <w:rsid w:val="635307EE"/>
    <w:rsid w:val="638B00E1"/>
    <w:rsid w:val="63927568"/>
    <w:rsid w:val="63A8305A"/>
    <w:rsid w:val="63AF3752"/>
    <w:rsid w:val="63BA6ABF"/>
    <w:rsid w:val="63F0603D"/>
    <w:rsid w:val="642F3009"/>
    <w:rsid w:val="644C6694"/>
    <w:rsid w:val="647C54E3"/>
    <w:rsid w:val="64874BF3"/>
    <w:rsid w:val="64C77F2C"/>
    <w:rsid w:val="64EC4A56"/>
    <w:rsid w:val="64F63B27"/>
    <w:rsid w:val="650049A6"/>
    <w:rsid w:val="65072E52"/>
    <w:rsid w:val="657716EE"/>
    <w:rsid w:val="65AC2438"/>
    <w:rsid w:val="661A55F3"/>
    <w:rsid w:val="66344907"/>
    <w:rsid w:val="6659497C"/>
    <w:rsid w:val="66E80E2A"/>
    <w:rsid w:val="66F666B5"/>
    <w:rsid w:val="675B45D3"/>
    <w:rsid w:val="67B70B86"/>
    <w:rsid w:val="67EC3C77"/>
    <w:rsid w:val="68060525"/>
    <w:rsid w:val="681F15E7"/>
    <w:rsid w:val="68C857DA"/>
    <w:rsid w:val="692E7D33"/>
    <w:rsid w:val="6A7E25F5"/>
    <w:rsid w:val="6A852C01"/>
    <w:rsid w:val="6A910658"/>
    <w:rsid w:val="6AB26742"/>
    <w:rsid w:val="6ABA1153"/>
    <w:rsid w:val="6ACD7AA4"/>
    <w:rsid w:val="6AD20B92"/>
    <w:rsid w:val="6B1940CB"/>
    <w:rsid w:val="6B86364A"/>
    <w:rsid w:val="6BFF7183"/>
    <w:rsid w:val="6C4C227F"/>
    <w:rsid w:val="6CC22541"/>
    <w:rsid w:val="6CE07597"/>
    <w:rsid w:val="6CE81FA7"/>
    <w:rsid w:val="6CF00B7C"/>
    <w:rsid w:val="6CF50BD8"/>
    <w:rsid w:val="6D196605"/>
    <w:rsid w:val="6D1C0597"/>
    <w:rsid w:val="6D6C0E2A"/>
    <w:rsid w:val="6DA02882"/>
    <w:rsid w:val="6DFB21AE"/>
    <w:rsid w:val="6E0252EB"/>
    <w:rsid w:val="6E160D96"/>
    <w:rsid w:val="6E623FDB"/>
    <w:rsid w:val="6E9C5E15"/>
    <w:rsid w:val="6EC85938"/>
    <w:rsid w:val="6F0C3552"/>
    <w:rsid w:val="6F15104E"/>
    <w:rsid w:val="6F5E47A3"/>
    <w:rsid w:val="703B4AAA"/>
    <w:rsid w:val="703F065C"/>
    <w:rsid w:val="70473A14"/>
    <w:rsid w:val="70480FAF"/>
    <w:rsid w:val="70796E02"/>
    <w:rsid w:val="707E6C83"/>
    <w:rsid w:val="70B908CA"/>
    <w:rsid w:val="710B44B6"/>
    <w:rsid w:val="717402AD"/>
    <w:rsid w:val="71BC67C6"/>
    <w:rsid w:val="72964253"/>
    <w:rsid w:val="72A104A0"/>
    <w:rsid w:val="72C05B3A"/>
    <w:rsid w:val="73A330CC"/>
    <w:rsid w:val="73D2575F"/>
    <w:rsid w:val="7416389E"/>
    <w:rsid w:val="748C0004"/>
    <w:rsid w:val="74A67005"/>
    <w:rsid w:val="74D44B0B"/>
    <w:rsid w:val="74F61FBC"/>
    <w:rsid w:val="74FC2045"/>
    <w:rsid w:val="75884257"/>
    <w:rsid w:val="765C57B4"/>
    <w:rsid w:val="768F43A1"/>
    <w:rsid w:val="7759026D"/>
    <w:rsid w:val="77974CF6"/>
    <w:rsid w:val="77CA1968"/>
    <w:rsid w:val="78625F6B"/>
    <w:rsid w:val="78830352"/>
    <w:rsid w:val="789C2D6F"/>
    <w:rsid w:val="78A31478"/>
    <w:rsid w:val="78A5551D"/>
    <w:rsid w:val="78FD502C"/>
    <w:rsid w:val="79A454A8"/>
    <w:rsid w:val="7ACD45C5"/>
    <w:rsid w:val="7AFB1A3F"/>
    <w:rsid w:val="7AFB4D16"/>
    <w:rsid w:val="7B2A3852"/>
    <w:rsid w:val="7B4004BF"/>
    <w:rsid w:val="7B673E15"/>
    <w:rsid w:val="7B851222"/>
    <w:rsid w:val="7B9F061D"/>
    <w:rsid w:val="7C317D84"/>
    <w:rsid w:val="7C52031C"/>
    <w:rsid w:val="7C8A7395"/>
    <w:rsid w:val="7CA83501"/>
    <w:rsid w:val="7D9F4904"/>
    <w:rsid w:val="7DCF4ABD"/>
    <w:rsid w:val="7E584AB3"/>
    <w:rsid w:val="7E6B5FBE"/>
    <w:rsid w:val="7E9417F3"/>
    <w:rsid w:val="7FA77557"/>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uppressAutoHyphens/>
      <w:spacing w:after="120"/>
    </w:pPr>
    <w:rPr>
      <w:kern w:val="1"/>
      <w:szCs w:val="20"/>
      <w:lang w:eastAsia="ar-SA"/>
    </w:rPr>
  </w:style>
  <w:style w:type="paragraph" w:styleId="3">
    <w:name w:val="Normal Indent"/>
    <w:basedOn w:val="1"/>
    <w:qFormat/>
    <w:uiPriority w:val="0"/>
    <w:pPr>
      <w:widowControl/>
      <w:ind w:firstLine="420"/>
      <w:jc w:val="left"/>
    </w:pPr>
    <w:rPr>
      <w:kern w:val="0"/>
      <w:sz w:val="20"/>
      <w:szCs w:val="20"/>
    </w:rPr>
  </w:style>
  <w:style w:type="paragraph" w:styleId="4">
    <w:name w:val="Body Text Indent"/>
    <w:basedOn w:val="1"/>
    <w:next w:val="1"/>
    <w:qFormat/>
    <w:uiPriority w:val="0"/>
    <w:pPr>
      <w:spacing w:line="500" w:lineRule="exact"/>
      <w:ind w:firstLine="560" w:firstLineChars="200"/>
    </w:pPr>
    <w:rPr>
      <w:sz w:val="28"/>
    </w:rPr>
  </w:style>
  <w:style w:type="paragraph" w:styleId="5">
    <w:name w:val="Block Text"/>
    <w:basedOn w:val="1"/>
    <w:next w:val="1"/>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6">
    <w:name w:val="Plain Text"/>
    <w:basedOn w:val="1"/>
    <w:qFormat/>
    <w:uiPriority w:val="0"/>
    <w:rPr>
      <w:rFonts w:hint="eastAsia" w:ascii="宋体" w:hAnsi="Courier New" w:eastAsia="仿宋_GB2312"/>
      <w:sz w:val="10"/>
      <w:szCs w:val="20"/>
    </w:rPr>
  </w:style>
  <w:style w:type="paragraph" w:styleId="7">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4"/>
    <w:qFormat/>
    <w:uiPriority w:val="0"/>
    <w:pPr>
      <w:ind w:firstLine="200" w:firstLineChars="200"/>
    </w:pPr>
  </w:style>
  <w:style w:type="character" w:styleId="12">
    <w:name w:val="page number"/>
    <w:basedOn w:val="13"/>
    <w:qFormat/>
    <w:uiPriority w:val="0"/>
  </w:style>
  <w:style w:type="character" w:customStyle="1" w:styleId="13">
    <w:name w:val="默认段落字体1"/>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4199</Words>
  <Characters>4314</Characters>
  <Lines>0</Lines>
  <Paragraphs>0</Paragraphs>
  <TotalTime>8</TotalTime>
  <ScaleCrop>false</ScaleCrop>
  <LinksUpToDate>false</LinksUpToDate>
  <CharactersWithSpaces>5085</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小鲫鱼2010</cp:lastModifiedBy>
  <cp:lastPrinted>2023-06-09T07:40:00Z</cp:lastPrinted>
  <dcterms:modified xsi:type="dcterms:W3CDTF">2025-04-28T07:14:30Z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commondata">
    <vt:lpwstr>eyJoZGlkIjoiOGE0YWM2YTgzNDZmMDI4NzlmYmU4NWQ2ZDE5YmFmY2UifQ==</vt:lpwstr>
  </property>
  <property fmtid="{D5CDD505-2E9C-101B-9397-08002B2CF9AE}" pid="4" name="ICV">
    <vt:lpwstr>EB1E9FE8E4C74EF7BCD601548CCB60C4</vt:lpwstr>
  </property>
  <property fmtid="{D5CDD505-2E9C-101B-9397-08002B2CF9AE}" pid="5" name="KSOTemplateDocerSaveRecord">
    <vt:lpwstr>eyJoZGlkIjoiNTI4NjIxOGQzNjEwNDcxOTlkMDExYTc3ZDZjZTdhMTMiLCJ1c2VySWQiOiI4MjIxODM2MzAifQ==</vt:lpwstr>
  </property>
</Properties>
</file>